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8F" w:rsidRDefault="00BA4703" w:rsidP="00BA4703">
      <w:pPr>
        <w:pStyle w:val="Heading"/>
        <w:ind w:firstLine="0"/>
        <w:jc w:val="center"/>
        <w:rPr>
          <w:lang w:eastAsia="ru-RU"/>
        </w:rPr>
      </w:pPr>
      <w:r w:rsidRPr="0052062D">
        <w:rPr>
          <w:noProof/>
          <w:lang w:eastAsia="ru-RU"/>
        </w:rPr>
        <w:drawing>
          <wp:inline distT="0" distB="0" distL="0" distR="0">
            <wp:extent cx="520401" cy="61722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6" cy="6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D0" w:rsidRPr="003356D0" w:rsidRDefault="003356D0" w:rsidP="003E0123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ВИМОВСКОГО СЕЛЬСКОГО ПОСЕЛЕНИЯ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УСТЬ-ЛАБИНСКОГО  РАЙОНА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D0" w:rsidRPr="003356D0" w:rsidRDefault="000C0460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19.08.2019 года</w:t>
      </w:r>
      <w:r w:rsidR="003356D0" w:rsidRP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 w:rsidR="00B253FB">
        <w:rPr>
          <w:rFonts w:ascii="Times New Roman" w:eastAsia="Times New Roman" w:hAnsi="Times New Roman"/>
          <w:sz w:val="28"/>
          <w:szCs w:val="28"/>
          <w:lang w:eastAsia="ru-RU"/>
        </w:rPr>
        <w:t>110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F6E22" w:rsidRDefault="003356D0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18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Вимовец</w:t>
      </w:r>
    </w:p>
    <w:p w:rsidR="006F6E22" w:rsidRDefault="006F6E22" w:rsidP="00BA4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6E2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BA4703" w:rsidRPr="006F6E22">
        <w:rPr>
          <w:rFonts w:ascii="Times New Roman" w:hAnsi="Times New Roman"/>
          <w:b/>
          <w:sz w:val="28"/>
          <w:szCs w:val="28"/>
        </w:rPr>
        <w:t>изменений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A4703" w:rsidRPr="006F6E22">
        <w:rPr>
          <w:rFonts w:ascii="Times New Roman" w:hAnsi="Times New Roman"/>
          <w:b/>
          <w:sz w:val="28"/>
          <w:szCs w:val="28"/>
        </w:rPr>
        <w:t>в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5777A">
        <w:rPr>
          <w:rFonts w:ascii="Times New Roman" w:hAnsi="Times New Roman"/>
          <w:b/>
          <w:sz w:val="28"/>
          <w:szCs w:val="28"/>
        </w:rPr>
        <w:t>постановление</w:t>
      </w:r>
      <w:r w:rsidRPr="006F6E22">
        <w:rPr>
          <w:rFonts w:ascii="Times New Roman" w:hAnsi="Times New Roman"/>
          <w:b/>
          <w:sz w:val="28"/>
          <w:szCs w:val="28"/>
        </w:rPr>
        <w:t xml:space="preserve"> Администрации В</w:t>
      </w:r>
      <w:r w:rsidR="0071524B">
        <w:rPr>
          <w:rFonts w:ascii="Times New Roman" w:hAnsi="Times New Roman"/>
          <w:b/>
          <w:sz w:val="28"/>
          <w:szCs w:val="28"/>
        </w:rPr>
        <w:t>имовского сельского поселения Усть-Лабинского района №</w:t>
      </w:r>
      <w:r w:rsidRPr="006F6E22">
        <w:rPr>
          <w:rFonts w:ascii="Times New Roman" w:hAnsi="Times New Roman"/>
          <w:b/>
          <w:sz w:val="28"/>
          <w:szCs w:val="28"/>
        </w:rPr>
        <w:t xml:space="preserve"> 47 от 11 марта 2019</w:t>
      </w:r>
      <w:r w:rsidR="00750FDF">
        <w:rPr>
          <w:rFonts w:ascii="Times New Roman" w:hAnsi="Times New Roman"/>
          <w:b/>
          <w:sz w:val="28"/>
          <w:szCs w:val="28"/>
        </w:rPr>
        <w:t xml:space="preserve"> </w:t>
      </w:r>
      <w:r w:rsidR="0071524B">
        <w:rPr>
          <w:rFonts w:ascii="Times New Roman" w:hAnsi="Times New Roman"/>
          <w:b/>
          <w:sz w:val="28"/>
          <w:szCs w:val="28"/>
        </w:rPr>
        <w:t>года</w:t>
      </w:r>
      <w:r w:rsidRPr="006F6E22">
        <w:rPr>
          <w:rFonts w:ascii="Times New Roman" w:hAnsi="Times New Roman"/>
          <w:b/>
          <w:sz w:val="28"/>
          <w:szCs w:val="28"/>
        </w:rPr>
        <w:t xml:space="preserve"> «О размещении нестационарных торговых объектов на территории</w:t>
      </w:r>
      <w:r w:rsidR="00180E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Вимовского сельского поселения Усть-Л</w:t>
      </w:r>
      <w:r w:rsidRPr="006F6E22">
        <w:rPr>
          <w:rFonts w:ascii="Times New Roman" w:hAnsi="Times New Roman"/>
          <w:b/>
          <w:sz w:val="28"/>
          <w:szCs w:val="28"/>
        </w:rPr>
        <w:t>абинского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C62120">
        <w:rPr>
          <w:rFonts w:ascii="Times New Roman" w:hAnsi="Times New Roman"/>
          <w:b/>
          <w:sz w:val="28"/>
          <w:szCs w:val="28"/>
        </w:rPr>
        <w:t xml:space="preserve"> и утверждении </w:t>
      </w:r>
      <w:r w:rsidR="00C62120" w:rsidRPr="00C62120">
        <w:rPr>
          <w:rFonts w:ascii="Times New Roman" w:hAnsi="Times New Roman"/>
          <w:b/>
          <w:sz w:val="28"/>
          <w:szCs w:val="28"/>
        </w:rPr>
        <w:t>Методику оценки конкурсных условий на право размещения нестационарного торгового объекта</w:t>
      </w:r>
    </w:p>
    <w:p w:rsidR="00EB5D95" w:rsidRDefault="00750FDF" w:rsidP="004E24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703">
        <w:rPr>
          <w:rFonts w:ascii="Times New Roman" w:hAnsi="Times New Roman"/>
          <w:sz w:val="28"/>
          <w:szCs w:val="28"/>
        </w:rPr>
        <w:tab/>
      </w:r>
      <w:r w:rsidR="006F6E22"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786AD0" w:rsidRPr="00786AD0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786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</w:t>
      </w:r>
      <w:r w:rsidR="006F6E22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РФ и Краснодарского края</w:t>
      </w:r>
      <w:r w:rsidR="00BA4703">
        <w:rPr>
          <w:rFonts w:ascii="Times New Roman" w:hAnsi="Times New Roman"/>
          <w:sz w:val="28"/>
          <w:szCs w:val="28"/>
        </w:rPr>
        <w:t>,</w:t>
      </w:r>
      <w:r w:rsidR="006F6E22" w:rsidRPr="006F6E22">
        <w:rPr>
          <w:rFonts w:ascii="Times New Roman" w:hAnsi="Times New Roman"/>
          <w:sz w:val="28"/>
          <w:szCs w:val="28"/>
        </w:rPr>
        <w:t xml:space="preserve"> руководствуясь Федеральным законо</w:t>
      </w:r>
      <w:r>
        <w:rPr>
          <w:rFonts w:ascii="Times New Roman" w:hAnsi="Times New Roman"/>
          <w:sz w:val="28"/>
          <w:szCs w:val="28"/>
        </w:rPr>
        <w:t>м от 06.10.2003 года № 131-ФЗ «</w:t>
      </w:r>
      <w:r w:rsidR="006F6E22" w:rsidRPr="006F6E2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A4703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180E8F">
        <w:rPr>
          <w:rFonts w:ascii="Times New Roman" w:hAnsi="Times New Roman"/>
          <w:sz w:val="28"/>
          <w:szCs w:val="28"/>
        </w:rPr>
        <w:t xml:space="preserve"> статье</w:t>
      </w:r>
      <w:r w:rsidR="006F6E22" w:rsidRPr="006F6E22">
        <w:rPr>
          <w:rFonts w:ascii="Times New Roman" w:hAnsi="Times New Roman"/>
          <w:sz w:val="28"/>
          <w:szCs w:val="28"/>
        </w:rPr>
        <w:t>й 10 Федерального закона от 28 декабря 2009 года № 381-ФЗ «Об основах государственного регулирования торговой деятельности в Р</w:t>
      </w:r>
      <w:r w:rsidR="00180E8F">
        <w:rPr>
          <w:rFonts w:ascii="Times New Roman" w:hAnsi="Times New Roman"/>
          <w:sz w:val="28"/>
          <w:szCs w:val="28"/>
        </w:rPr>
        <w:t>оссийской Федерации», статьёй 448 Гражданского Кодекса Российской Федерации</w:t>
      </w:r>
      <w:r w:rsidR="006F6E22" w:rsidRPr="006F6E22">
        <w:rPr>
          <w:rFonts w:ascii="Times New Roman" w:hAnsi="Times New Roman"/>
          <w:sz w:val="28"/>
          <w:szCs w:val="28"/>
        </w:rPr>
        <w:t xml:space="preserve">  п о с т а н о в л я ю:</w:t>
      </w:r>
    </w:p>
    <w:p w:rsidR="00EB5D95" w:rsidRPr="00F604E6" w:rsidRDefault="008B1EB4" w:rsidP="004E24D3">
      <w:pPr>
        <w:autoSpaceDE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453544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Внести изменения в </w:t>
      </w:r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1</w:t>
      </w:r>
      <w:bookmarkStart w:id="0" w:name="sub_1100"/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color w:val="000000" w:themeColor="text1"/>
          <w:sz w:val="28"/>
          <w:szCs w:val="28"/>
        </w:rPr>
        <w:t>постановления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района»,</w:t>
      </w:r>
      <w:r w:rsidR="00BA4703">
        <w:rPr>
          <w:rFonts w:ascii="Times New Roman" w:hAnsi="Times New Roman"/>
          <w:b/>
          <w:sz w:val="28"/>
          <w:szCs w:val="28"/>
        </w:rPr>
        <w:t xml:space="preserve"> </w:t>
      </w:r>
      <w:r w:rsidR="00453544">
        <w:rPr>
          <w:rFonts w:ascii="Times New Roman" w:hAnsi="Times New Roman"/>
          <w:sz w:val="28"/>
          <w:szCs w:val="28"/>
        </w:rPr>
        <w:t>изложи</w:t>
      </w:r>
      <w:r w:rsidR="00BA4703">
        <w:rPr>
          <w:rFonts w:ascii="Times New Roman" w:hAnsi="Times New Roman"/>
          <w:sz w:val="28"/>
          <w:szCs w:val="28"/>
        </w:rPr>
        <w:t>в</w:t>
      </w:r>
      <w:r w:rsidR="00453544">
        <w:rPr>
          <w:rFonts w:ascii="Times New Roman" w:hAnsi="Times New Roman"/>
          <w:sz w:val="28"/>
          <w:szCs w:val="28"/>
        </w:rPr>
        <w:t xml:space="preserve"> в новой редакции</w:t>
      </w:r>
      <w:r w:rsidR="00D225E0">
        <w:rPr>
          <w:rFonts w:ascii="Times New Roman" w:hAnsi="Times New Roman"/>
          <w:sz w:val="28"/>
          <w:szCs w:val="28"/>
        </w:rPr>
        <w:t xml:space="preserve"> (приложение №1)</w:t>
      </w:r>
    </w:p>
    <w:bookmarkEnd w:id="0"/>
    <w:p w:rsidR="000C0460" w:rsidRDefault="008B1EB4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0460">
        <w:rPr>
          <w:rFonts w:ascii="Times New Roman" w:hAnsi="Times New Roman"/>
          <w:sz w:val="28"/>
          <w:szCs w:val="28"/>
        </w:rPr>
        <w:t xml:space="preserve">2.  </w:t>
      </w:r>
      <w:r w:rsidR="00FD3C89">
        <w:rPr>
          <w:rFonts w:ascii="Times New Roman" w:hAnsi="Times New Roman"/>
          <w:sz w:val="28"/>
          <w:szCs w:val="28"/>
        </w:rPr>
        <w:t xml:space="preserve">Утвердить </w:t>
      </w:r>
      <w:r w:rsidR="008901F5">
        <w:rPr>
          <w:rFonts w:ascii="Times New Roman" w:hAnsi="Times New Roman"/>
          <w:sz w:val="28"/>
          <w:szCs w:val="28"/>
        </w:rPr>
        <w:t>Методику</w:t>
      </w:r>
      <w:r w:rsidR="000C0460">
        <w:rPr>
          <w:rFonts w:ascii="Times New Roman" w:hAnsi="Times New Roman"/>
          <w:sz w:val="28"/>
          <w:szCs w:val="28"/>
        </w:rPr>
        <w:t xml:space="preserve"> </w:t>
      </w:r>
      <w:r w:rsidR="008901F5">
        <w:rPr>
          <w:rFonts w:ascii="Times New Roman" w:hAnsi="Times New Roman"/>
          <w:sz w:val="28"/>
          <w:szCs w:val="28"/>
        </w:rPr>
        <w:t>оценки конкурсных условий</w:t>
      </w:r>
      <w:r w:rsidR="00750FDF">
        <w:rPr>
          <w:rFonts w:ascii="Times New Roman" w:hAnsi="Times New Roman"/>
          <w:sz w:val="28"/>
          <w:szCs w:val="28"/>
        </w:rPr>
        <w:t xml:space="preserve"> </w:t>
      </w:r>
      <w:r w:rsidR="000C0460" w:rsidRPr="000C0460">
        <w:rPr>
          <w:rFonts w:ascii="Times New Roman" w:hAnsi="Times New Roman"/>
          <w:sz w:val="28"/>
          <w:szCs w:val="28"/>
        </w:rPr>
        <w:t>на право размещения нестационарного торгового объекта</w:t>
      </w:r>
      <w:r w:rsidR="008901F5">
        <w:rPr>
          <w:rFonts w:ascii="Times New Roman" w:hAnsi="Times New Roman"/>
          <w:sz w:val="28"/>
          <w:szCs w:val="28"/>
        </w:rPr>
        <w:t xml:space="preserve"> (</w:t>
      </w:r>
      <w:r w:rsidR="00C7501E">
        <w:rPr>
          <w:rFonts w:ascii="Times New Roman" w:hAnsi="Times New Roman"/>
          <w:sz w:val="28"/>
          <w:szCs w:val="28"/>
        </w:rPr>
        <w:t>приложение № 2</w:t>
      </w:r>
      <w:r w:rsidR="008901F5">
        <w:rPr>
          <w:rFonts w:ascii="Times New Roman" w:hAnsi="Times New Roman"/>
          <w:sz w:val="28"/>
          <w:szCs w:val="28"/>
        </w:rPr>
        <w:t>).</w:t>
      </w:r>
    </w:p>
    <w:p w:rsidR="00F604E6" w:rsidRPr="00F604E6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 w:rsidR="008B1EB4">
        <w:rPr>
          <w:rFonts w:ascii="Times New Roman" w:hAnsi="Times New Roman"/>
          <w:sz w:val="28"/>
          <w:szCs w:val="28"/>
        </w:rPr>
        <w:t>3</w:t>
      </w:r>
      <w:r w:rsidRPr="00F604E6">
        <w:rPr>
          <w:rFonts w:ascii="Times New Roman" w:hAnsi="Times New Roman"/>
          <w:sz w:val="28"/>
          <w:szCs w:val="28"/>
        </w:rPr>
        <w:t>. Общему отделу  администрации Вимовского сельского посел</w:t>
      </w:r>
      <w:r w:rsidR="00BA4703">
        <w:rPr>
          <w:rFonts w:ascii="Times New Roman" w:hAnsi="Times New Roman"/>
          <w:sz w:val="28"/>
          <w:szCs w:val="28"/>
        </w:rPr>
        <w:t>ения Усть-Лабинского района (Ерё</w:t>
      </w:r>
      <w:r w:rsidRPr="00F604E6">
        <w:rPr>
          <w:rFonts w:ascii="Times New Roman" w:hAnsi="Times New Roman"/>
          <w:sz w:val="28"/>
          <w:szCs w:val="28"/>
        </w:rPr>
        <w:t>мина) обнародовать настоящее постановление  и разместить на официальном сайте администрации Вимовского сельского поселения Усть-Лабинского района в сети «Интернет».</w:t>
      </w:r>
    </w:p>
    <w:p w:rsidR="00F604E6" w:rsidRPr="00F604E6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B1EB4">
        <w:rPr>
          <w:rFonts w:ascii="Times New Roman" w:hAnsi="Times New Roman"/>
          <w:sz w:val="28"/>
          <w:szCs w:val="28"/>
        </w:rPr>
        <w:t>4</w:t>
      </w:r>
      <w:r w:rsidRPr="00F604E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главу Вимовского сельского поселения Усть-Лабинского района И.В. Жилякову</w:t>
      </w:r>
      <w:r w:rsidR="00B253FB">
        <w:rPr>
          <w:rFonts w:ascii="Times New Roman" w:hAnsi="Times New Roman"/>
          <w:sz w:val="28"/>
          <w:szCs w:val="28"/>
        </w:rPr>
        <w:t>.</w:t>
      </w:r>
    </w:p>
    <w:p w:rsidR="00EB5D95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1EB4">
        <w:rPr>
          <w:rFonts w:ascii="Times New Roman" w:hAnsi="Times New Roman"/>
          <w:sz w:val="28"/>
          <w:szCs w:val="28"/>
        </w:rPr>
        <w:t xml:space="preserve">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 w:rsidR="008B1EB4">
        <w:rPr>
          <w:rFonts w:ascii="Times New Roman" w:hAnsi="Times New Roman"/>
          <w:sz w:val="28"/>
          <w:szCs w:val="28"/>
        </w:rPr>
        <w:t>5</w:t>
      </w:r>
      <w:r w:rsidRPr="00F604E6">
        <w:rPr>
          <w:rFonts w:ascii="Times New Roman" w:hAnsi="Times New Roman"/>
          <w:sz w:val="28"/>
          <w:szCs w:val="28"/>
        </w:rPr>
        <w:t>. Постановление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F604E6">
        <w:rPr>
          <w:rFonts w:ascii="Times New Roman" w:hAnsi="Times New Roman"/>
          <w:sz w:val="28"/>
          <w:szCs w:val="28"/>
        </w:rPr>
        <w:t>.</w:t>
      </w:r>
    </w:p>
    <w:p w:rsidR="00B253FB" w:rsidRDefault="00B253FB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A4703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EB5D95" w:rsidRDefault="00E30E6F" w:rsidP="004E24D3">
      <w:pPr>
        <w:widowControl w:val="0"/>
        <w:autoSpaceDE w:val="0"/>
        <w:ind w:firstLine="0"/>
      </w:pPr>
      <w:r>
        <w:rPr>
          <w:rFonts w:ascii="Times New Roman" w:hAnsi="Times New Roman"/>
          <w:sz w:val="28"/>
          <w:szCs w:val="28"/>
        </w:rPr>
        <w:t>Глава</w:t>
      </w:r>
      <w:r w:rsidR="00F604E6">
        <w:rPr>
          <w:rFonts w:ascii="Times New Roman" w:hAnsi="Times New Roman"/>
          <w:sz w:val="28"/>
          <w:szCs w:val="28"/>
        </w:rPr>
        <w:t xml:space="preserve"> </w:t>
      </w:r>
      <w:r w:rsidR="00FA0182" w:rsidRPr="00FA0182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FD3C89" w:rsidRDefault="00E30E6F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</w:t>
      </w:r>
      <w:r w:rsidR="00B253FB">
        <w:rPr>
          <w:rFonts w:ascii="Times New Roman" w:hAnsi="Times New Roman"/>
          <w:sz w:val="28"/>
          <w:szCs w:val="28"/>
        </w:rPr>
        <w:t xml:space="preserve">                        </w:t>
      </w:r>
      <w:r w:rsidR="00FA0182">
        <w:rPr>
          <w:rFonts w:ascii="Times New Roman" w:hAnsi="Times New Roman"/>
          <w:sz w:val="28"/>
          <w:szCs w:val="28"/>
        </w:rPr>
        <w:t>И.В.</w:t>
      </w:r>
      <w:r w:rsidR="00B253FB">
        <w:rPr>
          <w:rFonts w:ascii="Times New Roman" w:hAnsi="Times New Roman"/>
          <w:sz w:val="28"/>
          <w:szCs w:val="28"/>
        </w:rPr>
        <w:t xml:space="preserve"> </w:t>
      </w:r>
      <w:r w:rsidR="00FA0182">
        <w:rPr>
          <w:rFonts w:ascii="Times New Roman" w:hAnsi="Times New Roman"/>
          <w:sz w:val="28"/>
          <w:szCs w:val="28"/>
        </w:rPr>
        <w:t>Жилякова</w:t>
      </w:r>
    </w:p>
    <w:p w:rsidR="00BA4703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45777A" w:rsidRDefault="0045777A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777A" w:rsidRDefault="0045777A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777A" w:rsidRDefault="0045777A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777A" w:rsidRDefault="0045777A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Утверждено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Усть-Лабинского района</w:t>
      </w:r>
    </w:p>
    <w:p w:rsid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19 августа  2019 г. № 110</w:t>
      </w:r>
    </w:p>
    <w:p w:rsid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Усть-Лабинского района</w:t>
      </w:r>
    </w:p>
    <w:p w:rsidR="00D225E0" w:rsidRPr="00D225E0" w:rsidRDefault="00D225E0" w:rsidP="00D225E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11  марта 2019 г. № 47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ПОЛОЖЕНИЕ</w:t>
      </w:r>
    </w:p>
    <w:p w:rsidR="00D225E0" w:rsidRPr="00D225E0" w:rsidRDefault="00D225E0" w:rsidP="00D225E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о порядке размещения нестационарных торговых объектов на территории Вимовского сельского поселения Усть-Лабинского района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I. Общие положения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1.  Настоящее Положение разработано в целях создания условий для обеспечения жителей Вимовского сельского поселения Усть-Лабинского района услугами торговли и определяет порядок и сроки размещения нестационарных торговых объектов на территории Вимовского сельского поселения Усть-Лабинского района.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1.1. Положение распространяется на отношения, связанные с размещением нестационарных торговых объектов, расположенных на земельных участках, которые включены в  схемы размещения нестационарных торговых объектов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2.1. НТО не подлежат техническому учёту в бюро технической инвентаризации, права на них не подлежат регистрации в едином государственном реестре недвижимости.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3. Размещение НТО осуществляется: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по результатам Конкурса на право размещения НТО на территории Вимовского сельского поселения Усть-Лабинского района (далее - Конкурс) на срок от 1 месяца до 3 лет;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на основании заключения договора на право размещения НТО в дни проведения праздничных мероприятий, имеющих краткосрочный характер на срок от 1 до 10 дней.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4. Предметом Конкурса является предоставление права размещения НТО на территории Вимовского сельского поселения Усть-Лабинского района в соответствии со схемой нестационарных торговых объектов, предусмотренных к размещению, утверждённой постановлением администрации муниципального образования Усть-Лабинский район.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5. Организатором Конкурса, а также лицом, уполномоченным на выдачу разрешения на право размещения НТО, является администрация Вимовского сельского поселения Усть-Лабинского района (далее - Администрация).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6. Конкурс проводит конкурсная комиссия по предоставлению права размещения НТО на территории Вимовского сельского поселения Усть-Лабинского района (далее - Конкурсная комиссия), состав которой утверждён  настоящим постановлением.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7. Срок предоставления права на размещение НТО устанавливается: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7.1. Сезонных НТО: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объекты, функционирующие в весенне-летний период, - до шести месяцев (с 1 мая по 31 октября);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объекты по реализации бахчевых культур - до пяти месяцев (с 1 июня по 31 октября);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объекты по реализации кваса в розлив - до шести месяцев (с 1 мая по 31 октября);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объекты, функционирующие в осенне-зимний период, - до шести месяцев (с 1 ноября по 30 апреля);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объекты по реализации хвойных деревьев и новогодних игрушек - до 15 дней (с 16 декабря по 31 декабря);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 xml:space="preserve">7.2. Мелкорозничных и иных несезонных НТО (киосков и павильонов) - до трёх лет. 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7.3. Срок предоставления права на размещение нестационарного торгового объекта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собственности, а так же в случаях установленных законодательством.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II.Требования к размещению НТО</w:t>
      </w:r>
    </w:p>
    <w:p w:rsidR="00D225E0" w:rsidRPr="0045777A" w:rsidRDefault="00D225E0" w:rsidP="00D225E0">
      <w:pPr>
        <w:widowControl w:val="0"/>
        <w:autoSpaceDE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5777A">
        <w:rPr>
          <w:rFonts w:ascii="Times New Roman" w:hAnsi="Times New Roman"/>
          <w:color w:val="000000" w:themeColor="text1"/>
          <w:sz w:val="28"/>
          <w:szCs w:val="28"/>
        </w:rPr>
        <w:t>9. Размещение НТО осуществляется в местах, определённых Схемой размещения.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45777A">
        <w:rPr>
          <w:rFonts w:ascii="Times New Roman" w:hAnsi="Times New Roman"/>
          <w:color w:val="000000" w:themeColor="text1"/>
          <w:sz w:val="28"/>
          <w:szCs w:val="28"/>
        </w:rPr>
        <w:t>9.1.</w:t>
      </w:r>
      <w:r w:rsidRPr="00D225E0">
        <w:rPr>
          <w:rFonts w:ascii="Times New Roman" w:hAnsi="Times New Roman"/>
          <w:sz w:val="28"/>
          <w:szCs w:val="28"/>
        </w:rPr>
        <w:t xml:space="preserve">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9.2.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10. Внешний вид нестационарного торгового объекта должен соответствовать внешнему архитектурному облику сложившейся застройки.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11.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12. 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13. Размещение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14. 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15. Не допускается осуществлять складирование товара, упаковок, мусора на элементах благоустройства и прилегающей территории.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16. Торговая деятельность в НТО осуществляется в режиме, определённом в договоре на размещение НТО, но не ранее 07.00 часов и не позднее 23.00 часов по московскому времени.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17.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III. Порядок работы Конкурсной комиссии</w:t>
      </w:r>
    </w:p>
    <w:p w:rsidR="00D225E0" w:rsidRPr="0045777A" w:rsidRDefault="00D225E0" w:rsidP="00D225E0">
      <w:pPr>
        <w:widowControl w:val="0"/>
        <w:autoSpaceDE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5777A">
        <w:rPr>
          <w:rFonts w:ascii="Times New Roman" w:hAnsi="Times New Roman"/>
          <w:color w:val="000000" w:themeColor="text1"/>
          <w:sz w:val="28"/>
          <w:szCs w:val="28"/>
        </w:rPr>
        <w:t>18. Для проведения Конкурса создаётся Конкурсная комиссия. Состав Конкурсной комиссии утверждается постановлением администрации Вимовского сельского поселения Усть-Лабинского района и действует на постоянной основе.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45777A">
        <w:rPr>
          <w:rFonts w:ascii="Times New Roman" w:hAnsi="Times New Roman"/>
          <w:color w:val="000000" w:themeColor="text1"/>
          <w:sz w:val="28"/>
          <w:szCs w:val="28"/>
        </w:rPr>
        <w:t>19.</w:t>
      </w:r>
      <w:r w:rsidRPr="00D225E0">
        <w:rPr>
          <w:rFonts w:ascii="Times New Roman" w:hAnsi="Times New Roman"/>
          <w:sz w:val="28"/>
          <w:szCs w:val="28"/>
        </w:rPr>
        <w:t xml:space="preserve"> В состав Конкурсной комиссии входят: председатель, заместитель председателя, секретарь и члены комиссии.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20.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21.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22. В случае выявления в составе Конкурсной комиссии лиц, указанных в пункте 21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23.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24.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25. Конкурсная комиссия: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1) вскрывает конверты с документами на участие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3) рассматривает заявления, прошедшие регистрацию в администрации Вимовского сельского поселения Усть-Лабинского района, и документы на участие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4) определяет победителей Конкурса;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5) принимает решения по иным вопросам, касающимся размещения НТО, при рассмотрении заявлений и документов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26.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27.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IV. Условия участия и порядок проведения Конкурса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bookmarkStart w:id="1" w:name="_GoBack"/>
      <w:r w:rsidRPr="0045777A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Pr="00D225E0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D225E0">
        <w:rPr>
          <w:rFonts w:ascii="Times New Roman" w:hAnsi="Times New Roman"/>
          <w:sz w:val="28"/>
          <w:szCs w:val="28"/>
        </w:rPr>
        <w:t>Условия участия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28.1. 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постановлением администрации Вимовского сельского поселения Усть-Лабинского района (далее - заявление) с приложением документов, указанных в пункте 29 настоящего Положения, не позднее 14 календарных дней до официально объявленного дня проведения Конкурса.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28.2. Для участия в Конкурсе заявитель направляет в администрацию Вимовского сельского поселения Усть-Лабинского района, по адресу 352311, Краснодарский край, Усть-Лабинский район, п. Вимовец улица  Дружбы 1А, телефон 8-861-35-34 1-45 заявление по форме согласно приложению № 4 к настоящему постановлению.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1) документы,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2)  документы, содержащие, сведения, подтверждающие соответствие заявителя конкурсным условиям: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фото нестационарного торгового объекта и предложения по внешнему виду и  оборудованию нестационарного торгового объекта и прилегающей территории к нему;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сведения об уровне культуры и качества обслуживания населения- применение форменной одежды у продавца с логотипом   хозяйствующего  субъекта, сведения о полноте ассортимента по заявленной группе товаров, дополнительные услуги по фасовке товара в упаковку с фирменным знаком и т.д.;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сведения о производстве сельскохозяйственной продукции и продукции её переработки сельхозтоваропроизводителями - правоустанавливающие документы на земельный участок для производства сельскохозяйственной продукции; документы, подтверждающие наличие производственных мощностей для производства и переработки сельскохозяйственной продукции;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 xml:space="preserve">- сведения об использовании поверенных технических средств измерения-документы, подтверждающие проведение поверки технических средств измерения (весов, мерных ёмкостей, мерной линейки); 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сведения об опыте работы заявителя в сфере нестационарной мелкорозничной торговли - благодарности, награды, участие в системах сертификации и другое;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сведения о финансовом предложении за право размещения нестационарного торгового объекта - 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НТО, утверждённой постановлением администрации Вимовского сельского поселения Усть-Лабинского район;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3) к заявлению могут быть приложены: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копия выписки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Документы, указанные в подпункте 1, 2 настоящего пункта представляются заявителем самостоятельно. Документы, указанные в подпункте 3 настоящего пункта, могут быть представлены заявителем самостоятельно либо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28.3. Заявление является официальным документом, выражающим намерение заявителя принять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28.4.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Администрацию в письменной форме.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28.5.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наименование Конкурса;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наименование юридического лица, фамилия, имя и отчество индивидуального предпринимателя;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ассортимент товаров;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адреса размещения нестационарных торговых объектов, по которым подаётся заявление, в соответствии со Схемой размещения.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Заявление и запечатанный пакет с документами представляются в организатору конкурса.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 Порядок проведения Конкурса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29.1.Администрация обеспечивает размещение информационного сообщения о проведении Конкурса в районной газете "Сельская новь" и на сайте администрации Вимовского сельского поселения Усть-Лабинского района не менее чем за 30 календарных дней до дня начала приёма заявлений и конвертов с документами на участие в Конкурсе (далее - заявка на участие в Конкурсе).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Администрация вправе внести изменения в информационное сообщение о проведении Конкурса не позднее, чем за 14 календарных дня до дня окончания приёма заявлений с документами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29.2. Информационное сообщение должно содержать следующую информацию: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предмет Конкурса;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срок, на который заключается договор о предоставлении права на размещения НТО;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требования, предъявляемые к участникам Конкурса;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форма конкурсного предложения;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дата, место и время проведения Конкурса;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место приёма заявок на участие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дата и время начала и окончания приёма заявок;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адрес и телефон Администрации;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место получения информации об условиях Конкурса.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условия договора, заключаемого по результатам конкурса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29.3. Конкурс проводится путём проведения Конкурсной комиссией следующих процедур: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вскрытие конвертов с документами на участие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рассмотрение заявок на участие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определение победителей Конкурса.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29.4.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Наименование - для юридического лица, фамилия, имя и отчество - для индивидуального предпринимателя, наличие в составе заявки на участие в Конкурсе сведений и документов, предусмотренных подпунктом 2 пункта 28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29.5. В течение 2-х календарных дней со дня вскрытия конвертов с заявками на участие в Конкурсе администрация размещает на официальном сайте администрации Вимовского сельского поселения Усть-Лабинского района (далее - официальный сайт) протокол вскрытия конвертов с заявками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29.6. В день, время и месте, указанные в информационном сообщении о проведении Конкурса, Конкурсная комиссия рассматривает заявки на участие в Конкурсе и на основании результатов рассмотрения заявок на участие в Конкурсе принимает решение о допуске к участию в Конкурсе и признании участниками Конкурса либо об отказе в допуске к участию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29.6.1. Заявителю отказывается в допуске к участию в Конкурсе в случае: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непредставления документа на участие в Конкурсе, предусмотренного подпунктом 2 пункта 28  настоящего Положения;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содержания недостоверных данных в документах, представленных для участия в Конкурсе;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неисполнения требований, предъявляемых к оформлению документации, установленных пунктом 28.5.  настоящего Положения.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29.7. 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отделом на сайте в течение 2-х календарных дней со дня подписания протокола рассмотрения заявок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29.8. Определяет победителей.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29.9. Критериями оценки и сопоставления заявок на участие в Конкурсе при определении победителей Конкурса являются: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отсутствие задолженности по налогам и сборам;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предложение участника Конкурса об оборудовании НТО и прилегающей территории;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использование поверенных технических средств измерения (весов, мерных емкостей, мерной линейки);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опыт работы заявителя в сфере нестационарной мелкорозничной торговли;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размер финансового предложения за право размещения НТО.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29.10. Победителями Конкурса не могут быть признаны участники: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в случае если адреса, указанные в заявлении, отсутствуют в Схеме размещения. Конкурсная комиссия принимает решение об отказе в рассмотрении заявки на участие в Конкурсе по данным адресам.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Вимовского сельского поселения Усть-Лабинского района, рассчитанного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Вимовского сельского поселения Усть-Лабинского района,  утверждённой данным постановлением.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в случае если в графе "финансовое предложение предпринимателя" в бланке финансового предложения за право размещения НТО, утверждённого постановлением администрации Вимовского сельского поселения Усть-Лабинского района, отсутствует финансовое предложение участника Конкурса за право размещения НТО.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29.11. 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В случае если заявления двух или более участников соответствуют условиям Конкурса и их предложения содержат одинаковый размер финансового предложения,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соответствуют условиям Конкурса и их заявки на участие в Конкурсе содержат одинаковый размер финансового предложения, предпочтение отдаётся участнику, ранее других представившему заявку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29.12. 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календарных дней со дня подписания протокола оценки и сопоставления заявок на участие в Конкурсе.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29.13. Участнику Конкурса в срок не более 5 календарных дней со дня размещения протокола оценки и сопоставления заявок на участие в Конкурсе на сайте выдаётся выписка из данного протокола.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30. В случае невыполнения победителем Конкурса требований раздела 5 настоящего Положения, неявки победителя Конкурса в установленный срок для заключения договора о предоставлении права на размещение нестационарного торгового объекта, по форме, утверждённой постановлением администрации Вимовского сельского поселения Усть-Лабинского района (далее - договор), несвоевременного подписания указанного договора по вине победителя Конкурса, а также отказа от заключения указанного договора администрация Вимовского сельского поселения Усть-Лабинского района вправе аннулировать решение о победителе и выставить адрес, предусмотренный для размещения НТО на новый Конкурс.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31. Протокол оценки и сопоставления заявок на участие в Конкурсе является документом, удостоверяющим право победителя Конкурса на заключение договора, при условии выполнения победителем Конкурса всех требований, указанных в разделе 5 настоящего Положения.</w:t>
      </w:r>
      <w:r w:rsidRPr="00D225E0">
        <w:rPr>
          <w:rFonts w:ascii="Times New Roman" w:hAnsi="Times New Roman"/>
          <w:sz w:val="28"/>
          <w:szCs w:val="28"/>
        </w:rPr>
        <w:cr/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32. Действие договора прекращается Администрацией досрочно в одностороннем порядке в следующих случаях: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1) подачи субъектом торговли соответствующего заявления;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2) прекращения субъектом торговли в установленном законом порядке своей деятельности;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3) более двух случаев реализации групп товаров,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объектов, что подтверждено соответствующими актами проверок;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4) выявление несоответствия нестационарного торгового объекта в натуре архитектурному решению (изменение внешнего вида, размеров, площади  не стационарного торгового объекта в ходе его эксплуатации);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5) невнесение субъектом торговли оплаты по Договору в соответствии с условиями настоящего Договора;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6)  в случае принятия органом местного самоуправления следующих решений: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 xml:space="preserve">а) о необходимости ремонта и (или) реконструкции автомобильных дорог, в случае, если нахождение нестационарного торгового объекта препятствует осуществлению указанных работ; 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в) о размещении объектов капитального строительства регионального и муниципального значения;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г) о заключении договора о развитии застроенных территорий, в случае, если нахождение нестационарного торгового объекта препятствует реализации указанного договора;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7) иных предусмотренных действующим законодательством случаях.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33. В случае досрочного прекращения действия договора специалист  администрации Вимовского сельского поселения Усть-Лабинского района в 7-дневный срок с момента принятия решения о досрочном прекращении действия договора направляет субъектам торговли соответствующее уведомление.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34.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35. В случае досрочного прекращения действия договора по основаниям, предусмотренным подпунктом 6 пункта 32 настоящего Положения, нестационарные торговые объекты подлежат переносу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36. Решение комиссии об определении победителя Конкурса может быть оспорено заинтересованными лицами в судебном порядке.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37. Договор заключается не позднее 30 рабочих дней со дня размещения протокола оценки и сопоставления заявок на участие в Конкурсе на сайте.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V. Требования к победителям Конкурса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 xml:space="preserve">38. Победитель Конкурса, единственный участник обязаны  до заключения договора и начала работы НТО: 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а) заключить договор на вывоз твердых коммунальных отходов со специализированными предприятиями;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в) обеспечить установку НТО и их готовность к работе в течение 30 рабочих дней со дня размещения протокола оценки и сопоставления заявок на участие в Конкурсе на официальном сайте или со дня начала периода размещения в соответствии с представленным на рассмотрение Конкурсной комиссии фото НТО;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г)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39.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VI. Порядок заключения договора на право размещения НТО в дни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проведения праздничных мероприятий, имеющих краткосрочный характер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40. При проведении праздничных (торжественных) мероприятий на территории Вимовского сельского поселения Усть-Лабинского района 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Усть-Лабинский район, главы Вимовского сельского поселения Усть-Лабинского района и по заявлениям индивидуальных предпринимателей и юридических лиц  в местах, определённых указанными органами либо заявленных индивидуальными предпринимателями и юридическими лицами.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40.1. Администрация обеспечивает размещение информационного сообщения о проведении праздничных (торжественных) мероприятий на территории Вимовского сельского поселения Усть-Лабинского района на официальном сайте администрации Вимовского сельского поселения Усть-Лабинского района не менее, чем за 15 дней до даты проведения праздничных (торжественных) мероприятий.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40.2. Информационное сообщение должно содержать следующую информацию: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дата проведения и наименование праздничных (торжественных) мероприятий;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дата и время начала и окончания приема заявлений для заключения договора на право размещения НТО;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 xml:space="preserve">адрес и телефон Администрации; 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форма заявления для заключения договора на право размещения НТО.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41. Ассортимент товаров, предусмотренный к реализации в дни проведения праздничных (торжественных) мероприятий: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попкорн;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сладкая вата;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воздушные шары, сувенирная  и карнавальная продукция;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мороженое, шоколад в ассортименте;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прохладительные напитки;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нанесение аквагрима;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продукция предприятий общественного питания.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42. Для заключения договора на право размещения НТО в дни проведения праздничных мероприятий, имеющих краткосрочный характер, заявители подают в отдел заявление по форме согласно приложению № 9 к настоящему постановлению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7 календарных дней до даты проведения праздничного мероприятия.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43. В заявлении указывается: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полное наименование заявителя;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юридический адрес заявителя;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наименование проводимого мероприятия;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предполагаемые даты размещения НТО;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адрес размещения НТО;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ассортиментный перечень предлагаемых к продаже товаров.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44. Заявителю может быть отказано в случае если: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проведение праздничных мероприятий не планируется в период, указанный в заявлении;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- размещение НТО в заявленном месте будет препятствовать проведению праздничных мероприятия, движению транспорта и (или) пешеходов.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45. В случае если два или более заявителей подали заявление по одному адресу, при прочих равных условиях, предпочтение отдаётся заявителю, ранее других подавшему заявление.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46. Решение о заключении (отказе в заключении) договора на право размещения НТО в дни проведения праздничных мероприятий, имеющих краткосрочный характер, принимается главой администрации Вимовского сельского поселения Усть-Лабинского района.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47. Заключение договора на право размещения НТО в дни проведения праздничных мероприятий, имеющих краткосрочный характер, оформляется по форме согласно приложению 9 и выдаётся администрацией Вимовского сельского поселения Усть-Лабинского района не менее чем за 2 календарных дня до даты проведения праздничного мероприятия.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48. В случае принятия решения об отказе о заключении договора на право размещения НТО в дни проведения праздничных мероприятий, имеющих краткосрочных характер, заявителю не менее чем за 3 календарных дня до даты проведения праздничного мероприятия вручается (направляется) уведомление об отказе в выдаче разрешения на право размещения НТО.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Глава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D225E0" w:rsidRPr="00D225E0" w:rsidRDefault="00D225E0" w:rsidP="00D225E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Усть-Лабинского района                                                                   И.В.Жилякова</w:t>
      </w:r>
    </w:p>
    <w:p w:rsidR="00FD3C89" w:rsidRDefault="00FD3C89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11390" w:rsidRDefault="00D1139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3C89" w:rsidRDefault="00D225E0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FD3C89" w:rsidRDefault="00FD3C89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D3C89" w:rsidRPr="00FD3C89" w:rsidRDefault="00FD3C89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D3C8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D3C89" w:rsidRPr="00FD3C89" w:rsidRDefault="00FD3C89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D3C89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FD3C89" w:rsidRPr="00FD3C89" w:rsidRDefault="00FD3C89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D3C89">
        <w:rPr>
          <w:rFonts w:ascii="Times New Roman" w:hAnsi="Times New Roman"/>
          <w:sz w:val="28"/>
          <w:szCs w:val="28"/>
        </w:rPr>
        <w:t>Усть-Лабинского района</w:t>
      </w:r>
    </w:p>
    <w:p w:rsidR="00FD3C89" w:rsidRPr="00FD3C89" w:rsidRDefault="00FD3C89" w:rsidP="008901F5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 2019 г. № 110</w:t>
      </w:r>
    </w:p>
    <w:p w:rsidR="00FD3C89" w:rsidRDefault="00FD3C89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D3C89" w:rsidRDefault="00FD3C89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D3C89" w:rsidRDefault="00FD3C89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D3C89" w:rsidRPr="00FD3C89" w:rsidRDefault="00FD3C89" w:rsidP="00750FDF">
      <w:pPr>
        <w:spacing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Методика</w:t>
      </w:r>
    </w:p>
    <w:p w:rsidR="00FD3C89" w:rsidRDefault="008901F5" w:rsidP="00750FDF">
      <w:pPr>
        <w:spacing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оценки конкурсных условий</w:t>
      </w:r>
      <w:r w:rsidR="00FD3C89" w:rsidRPr="00FD3C8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на право размещения нестационарного торгового объекта</w:t>
      </w:r>
    </w:p>
    <w:p w:rsidR="00D11390" w:rsidRPr="00FD3C89" w:rsidRDefault="00D11390" w:rsidP="00750FDF">
      <w:pPr>
        <w:spacing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Настоящая Методика</w:t>
      </w:r>
      <w:r w:rsidR="008901F5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оценки конкурсных  условий</w:t>
      </w: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проведении конкурсов  на размещение нестационарного торгового объекта (далее – Методика) разработана в соответствии с Положением о размещении нестационарных торговых объектов на территории Вимовского сельского поселения </w:t>
      </w:r>
      <w:r w:rsidR="008901F5">
        <w:rPr>
          <w:rFonts w:ascii="Times New Roman" w:eastAsiaTheme="minorHAnsi" w:hAnsi="Times New Roman"/>
          <w:sz w:val="28"/>
          <w:szCs w:val="28"/>
          <w:lang w:eastAsia="en-US"/>
        </w:rPr>
        <w:t>Усть-Лабинского района</w:t>
      </w: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и определяет особенности оценки и </w:t>
      </w:r>
      <w:r w:rsidR="008901F5">
        <w:rPr>
          <w:rFonts w:ascii="Times New Roman" w:eastAsiaTheme="minorHAnsi" w:hAnsi="Times New Roman"/>
          <w:sz w:val="28"/>
          <w:szCs w:val="28"/>
          <w:lang w:eastAsia="en-US"/>
        </w:rPr>
        <w:t xml:space="preserve">сопоставления конкурсных условий </w:t>
      </w:r>
      <w:r w:rsidR="00C82AC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проведении конкурсов на</w:t>
      </w: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размещение нестационарного торгового объекта (далее - конкурс) с целью определения лучших условий для  размещения нестационарного торгового объекта.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Методика применяется в отношении нестационарных торговых объектов в виде временных сооружений (павильоны, киоски).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1.  Основные понятия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В настоящей Методике используются следующие основные понятия:</w:t>
      </w:r>
    </w:p>
    <w:p w:rsidR="00FD3C89" w:rsidRPr="00FD3C89" w:rsidRDefault="00C82AC5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D3C89"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конкурсные критерии - конкурсные условия, используемые для определения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- </w:t>
      </w:r>
      <w:r w:rsidR="00FD3C89" w:rsidRPr="00FD3C89">
        <w:rPr>
          <w:rFonts w:ascii="Times New Roman" w:eastAsiaTheme="minorHAnsi" w:hAnsi="Times New Roman"/>
          <w:sz w:val="28"/>
          <w:szCs w:val="28"/>
          <w:lang w:eastAsia="en-US"/>
        </w:rPr>
        <w:t>победителя конкурса, к которым относятся: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2AC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C82AC5">
        <w:rPr>
          <w:rFonts w:ascii="Times New Roman" w:eastAsiaTheme="minorHAnsi" w:hAnsi="Times New Roman"/>
          <w:sz w:val="28"/>
          <w:szCs w:val="28"/>
          <w:lang w:eastAsia="en-US"/>
        </w:rPr>
        <w:t xml:space="preserve">азмер финансового предложения </w:t>
      </w: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за право размещения НТО (далее – критерий К1),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отсутствие задолженности по налогам и сборам (критерий К2)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- предложение участника Конкурса об оборудовании НТО и прилегающей территории  (критерий К3)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 (критерий К4)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- использование поверенных технических средств измерения (весов, мерных емкостей, мерной линейки) (критерий К5)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- опыт работы заявителя в сфере нестационарной мелкорозничной торговли (критерий К6)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2.  Основные требования к оценке и сопоставлению конкурсных критериев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Критерий К1 является обязательным. Отсутствие конкурсного предложения по данному конкурсному критерию является основанием для отказа в допуске соответствующего лица к участию в конкурсе.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Участники конкурса самостоятельно определяют необходимость представления в составе заявки конкурсных предложений по критериям К2 – К6. Отсутствие предложений по данным конкурсным критериям (в том числе по одному из них) не является основанием для отказа в допуске соответствующего лица к участию в конкурсе.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Значения данных конкурсных критериев, содержащихся в заявках, определяются путем суммирования значений образующих их показателей.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Каждая заявка перед оценкой конкурсных предложений по критериям К2 – К6 проверяется на предмет ее соответствия требованиям к форме и содержанию представления конкурсных предложений по указанным конкурсным критериям.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несоответствии конкурсных предложений по указанным выше конкурсным критериям требованиям к форме и (или) содержанию представления конкурсных предложений соответствующей заявке в целом по данному конкурсному критерию (конкурсным критериям) присваивается 0 баллов. В таблице – расчете, указанной в пункте 3.5 Методики, приводится обоснование такой оценки по соответствующим конкурсным критериям (в виде ссылки на соответствующие нормы Методики). 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Конкурсные предложения оцениваются в соответствии с разделом 4 Методики отдельно по каждому конкурсному критерию (показателю) последовательно, начиная с самого первого.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Результаты оценки каждого конкурсного критерия (показателя) отображаются в таблице - расчете, составляемой организатором конкурса.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Итоговое значение каждой заявки определяется путем суммирования значений конкурсных критериев.  Заявки оцениваются путем сопоставления (сравнения) итоговых значений.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сопоставлении заявок каждой заявке присваивается порядковый номер по мере уменьшения степени выгодности содержащихся в них условий исполнения Договора, выраженной в уменьшение итоговых значений. Заявке, содержащей лучшие условия исполнения Договора (получившей наибольшее итоговое значение), присваивается первый номер. В случае если несколько заявок получили одинаковое итоговое значение, меньший порядковый номер присваивается заявке, которая поступила ранее других заявок, получивших такое же итоговое значение.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Победителем конкурса признается участник конкурса, заявке которого присвоен первый порядковый номер.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3. Расчет значений конкурсных критериев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3.1    Критерий К1 имеет следующие параметры: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начальное значение (в рублях) определяется в соответствии с пунктом 28.2 Положения. Если в заявке указано значение меньше начального значения, соответствующее лицо не допускается к участию в конкурсе.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Начальное значение подлежит увеличению. Максимальное значение не устанавливается и определяется участником конкурса,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значение коэффициента значимости критерия К1 – 20 баллов.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Значение конкурсного предложения по критерию К1, представленного в заявках, рассчитывается по следующей формуле: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К1 = Кзн х ((Пj – Пmin) / (Пmax – Пmin)), где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К1 – значение j-заявки по критерию К1,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Кзн – значение коэффициента значимости, указанное в подпункте 6.1 Методики,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Пj – размер платы за право на заключение Договора, указанный в j-заявке (рубли),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Пmin – наименьший размер платы за право на заключение Договора из всех заявок (рубли),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Пmax – наибольший размер платы за право на заключение Договора из всех заявок (рубли).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3.2.  Значение конкурсного предложения по критерию К2-К6, представленного в заявках, рассчитывается  следующим образом:  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конкурсному предложению по критерию К2-К6,  содержащемуся в заявке, каждым членом конкурсной комиссии присваиваются баллы – от 0 до 5, в зависимости от  наличия информации, указанной в  конкурсной документации.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Полученные баллы суммируются и исчисляется среднее арифметическое значение, которое заносится в таблицу.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При получении дробного числа по конкурсным критериям (показателям) соответствующее число округляется до двух десятичных знаков после запятой по правилам математического округления.</w:t>
      </w:r>
    </w:p>
    <w:p w:rsidR="00FD3C89" w:rsidRPr="00FD3C89" w:rsidRDefault="00FD3C89" w:rsidP="004E24D3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3C89">
        <w:rPr>
          <w:rFonts w:ascii="Times New Roman" w:eastAsiaTheme="minorHAnsi" w:hAnsi="Times New Roman"/>
          <w:sz w:val="28"/>
          <w:szCs w:val="28"/>
          <w:lang w:eastAsia="en-US"/>
        </w:rPr>
        <w:t>Таблица-расчет для определения победителя конкурса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213"/>
        <w:gridCol w:w="546"/>
        <w:gridCol w:w="619"/>
        <w:gridCol w:w="566"/>
        <w:gridCol w:w="599"/>
        <w:gridCol w:w="615"/>
        <w:gridCol w:w="738"/>
        <w:gridCol w:w="1558"/>
        <w:gridCol w:w="1867"/>
      </w:tblGrid>
      <w:tr w:rsidR="00957929" w:rsidRPr="00FD3C89" w:rsidTr="00957929">
        <w:tc>
          <w:tcPr>
            <w:tcW w:w="2389" w:type="dxa"/>
            <w:vMerge w:val="restart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3985" w:type="dxa"/>
            <w:gridSpan w:val="6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Количество</w:t>
            </w:r>
            <w:r w:rsidR="008B1EB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набранных баллов по критериям оценки</w:t>
            </w:r>
          </w:p>
        </w:tc>
        <w:tc>
          <w:tcPr>
            <w:tcW w:w="1929" w:type="dxa"/>
            <w:vMerge w:val="restart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1867" w:type="dxa"/>
            <w:vMerge w:val="restart"/>
          </w:tcPr>
          <w:p w:rsidR="00957929" w:rsidRPr="00957929" w:rsidRDefault="008B1EB4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Присвоенный</w:t>
            </w:r>
          </w:p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7929">
              <w:rPr>
                <w:rFonts w:ascii="Times New Roman" w:eastAsiaTheme="minorHAnsi" w:hAnsi="Times New Roman"/>
                <w:sz w:val="28"/>
                <w:szCs w:val="28"/>
              </w:rPr>
              <w:t>порядковый номер</w:t>
            </w:r>
          </w:p>
        </w:tc>
      </w:tr>
      <w:tr w:rsidR="00957929" w:rsidRPr="00FD3C89" w:rsidTr="00957929">
        <w:trPr>
          <w:trHeight w:val="405"/>
        </w:trPr>
        <w:tc>
          <w:tcPr>
            <w:tcW w:w="2389" w:type="dxa"/>
            <w:vMerge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К1</w:t>
            </w:r>
          </w:p>
        </w:tc>
        <w:tc>
          <w:tcPr>
            <w:tcW w:w="67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К2</w:t>
            </w:r>
          </w:p>
        </w:tc>
        <w:tc>
          <w:tcPr>
            <w:tcW w:w="58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К3</w:t>
            </w:r>
          </w:p>
        </w:tc>
        <w:tc>
          <w:tcPr>
            <w:tcW w:w="63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К4</w:t>
            </w:r>
          </w:p>
        </w:tc>
        <w:tc>
          <w:tcPr>
            <w:tcW w:w="666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К5</w:t>
            </w:r>
          </w:p>
        </w:tc>
        <w:tc>
          <w:tcPr>
            <w:tcW w:w="87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3C89">
              <w:rPr>
                <w:rFonts w:ascii="Times New Roman" w:eastAsiaTheme="minorHAnsi" w:hAnsi="Times New Roman"/>
                <w:sz w:val="28"/>
                <w:szCs w:val="28"/>
              </w:rPr>
              <w:t>К6</w:t>
            </w:r>
          </w:p>
        </w:tc>
        <w:tc>
          <w:tcPr>
            <w:tcW w:w="1929" w:type="dxa"/>
            <w:vMerge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57929" w:rsidRPr="00FD3C89" w:rsidTr="00957929">
        <w:tc>
          <w:tcPr>
            <w:tcW w:w="238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57929" w:rsidRPr="00FD3C89" w:rsidTr="00957929">
        <w:tc>
          <w:tcPr>
            <w:tcW w:w="238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57929" w:rsidRPr="00FD3C89" w:rsidTr="00957929">
        <w:tc>
          <w:tcPr>
            <w:tcW w:w="238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57929" w:rsidRPr="00FD3C89" w:rsidTr="00957929">
        <w:tc>
          <w:tcPr>
            <w:tcW w:w="238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57929" w:rsidRPr="00FD3C89" w:rsidTr="00957929">
        <w:tc>
          <w:tcPr>
            <w:tcW w:w="238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57929" w:rsidRPr="00FD3C89" w:rsidRDefault="00957929" w:rsidP="004E24D3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D3C89" w:rsidRPr="00FD3C89" w:rsidRDefault="00FD3C89" w:rsidP="00FD3C89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3C89" w:rsidRDefault="00FD3C89" w:rsidP="00180E8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D3C89" w:rsidRDefault="00FD3C89" w:rsidP="00180E8F">
      <w:pPr>
        <w:widowControl w:val="0"/>
        <w:autoSpaceDE w:val="0"/>
        <w:ind w:firstLine="0"/>
        <w:rPr>
          <w:rFonts w:ascii="Times New Roman" w:hAnsi="Times New Roman"/>
          <w:caps/>
          <w:sz w:val="28"/>
          <w:szCs w:val="28"/>
        </w:rPr>
      </w:pPr>
    </w:p>
    <w:sectPr w:rsidR="00FD3C89" w:rsidSect="00BA4703">
      <w:pgSz w:w="11906" w:h="16800"/>
      <w:pgMar w:top="1134" w:right="991" w:bottom="426" w:left="1276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FA" w:rsidRDefault="003261FA" w:rsidP="001F4F8C">
      <w:r>
        <w:separator/>
      </w:r>
    </w:p>
  </w:endnote>
  <w:endnote w:type="continuationSeparator" w:id="0">
    <w:p w:rsidR="003261FA" w:rsidRDefault="003261FA" w:rsidP="001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FA" w:rsidRDefault="003261FA" w:rsidP="001F4F8C">
      <w:r>
        <w:separator/>
      </w:r>
    </w:p>
  </w:footnote>
  <w:footnote w:type="continuationSeparator" w:id="0">
    <w:p w:rsidR="003261FA" w:rsidRDefault="003261FA" w:rsidP="001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3EF7"/>
    <w:multiLevelType w:val="multilevel"/>
    <w:tmpl w:val="B0DC7490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86F45"/>
    <w:multiLevelType w:val="multilevel"/>
    <w:tmpl w:val="107471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D95"/>
    <w:rsid w:val="00012895"/>
    <w:rsid w:val="00071E25"/>
    <w:rsid w:val="000900A9"/>
    <w:rsid w:val="000C0460"/>
    <w:rsid w:val="000E1BED"/>
    <w:rsid w:val="000F65B3"/>
    <w:rsid w:val="001150B2"/>
    <w:rsid w:val="00130731"/>
    <w:rsid w:val="0016074C"/>
    <w:rsid w:val="00180E8F"/>
    <w:rsid w:val="00181396"/>
    <w:rsid w:val="001C5B7A"/>
    <w:rsid w:val="001E2B26"/>
    <w:rsid w:val="001F4F8C"/>
    <w:rsid w:val="002213CD"/>
    <w:rsid w:val="002533B9"/>
    <w:rsid w:val="00264D9C"/>
    <w:rsid w:val="002E531D"/>
    <w:rsid w:val="002F1C13"/>
    <w:rsid w:val="003261FA"/>
    <w:rsid w:val="003356D0"/>
    <w:rsid w:val="0034721D"/>
    <w:rsid w:val="003C4FFE"/>
    <w:rsid w:val="003E0123"/>
    <w:rsid w:val="00424FC1"/>
    <w:rsid w:val="00453544"/>
    <w:rsid w:val="0045777A"/>
    <w:rsid w:val="00477341"/>
    <w:rsid w:val="00477997"/>
    <w:rsid w:val="00480913"/>
    <w:rsid w:val="004E24D3"/>
    <w:rsid w:val="00547966"/>
    <w:rsid w:val="005764D0"/>
    <w:rsid w:val="00594CA5"/>
    <w:rsid w:val="00626825"/>
    <w:rsid w:val="00642E68"/>
    <w:rsid w:val="006922FE"/>
    <w:rsid w:val="006A5B76"/>
    <w:rsid w:val="006F6E22"/>
    <w:rsid w:val="0071524B"/>
    <w:rsid w:val="00744C70"/>
    <w:rsid w:val="00750FDF"/>
    <w:rsid w:val="00781B36"/>
    <w:rsid w:val="00786AD0"/>
    <w:rsid w:val="00787631"/>
    <w:rsid w:val="007B6388"/>
    <w:rsid w:val="007C3335"/>
    <w:rsid w:val="007C4312"/>
    <w:rsid w:val="00804B77"/>
    <w:rsid w:val="008130FE"/>
    <w:rsid w:val="0087220E"/>
    <w:rsid w:val="00881F0D"/>
    <w:rsid w:val="008901F5"/>
    <w:rsid w:val="008B1EB4"/>
    <w:rsid w:val="008D37E8"/>
    <w:rsid w:val="008D68AD"/>
    <w:rsid w:val="00950433"/>
    <w:rsid w:val="00957929"/>
    <w:rsid w:val="009D12B6"/>
    <w:rsid w:val="00A1598D"/>
    <w:rsid w:val="00A350F8"/>
    <w:rsid w:val="00A516D6"/>
    <w:rsid w:val="00A54EF4"/>
    <w:rsid w:val="00A66630"/>
    <w:rsid w:val="00A7325A"/>
    <w:rsid w:val="00AB0EC9"/>
    <w:rsid w:val="00AD47E7"/>
    <w:rsid w:val="00B253FB"/>
    <w:rsid w:val="00BA4703"/>
    <w:rsid w:val="00BA6E35"/>
    <w:rsid w:val="00BB0895"/>
    <w:rsid w:val="00BC47B0"/>
    <w:rsid w:val="00BF53FA"/>
    <w:rsid w:val="00C037E7"/>
    <w:rsid w:val="00C16AE6"/>
    <w:rsid w:val="00C2219E"/>
    <w:rsid w:val="00C62120"/>
    <w:rsid w:val="00C7501E"/>
    <w:rsid w:val="00C82AC5"/>
    <w:rsid w:val="00CA4A9B"/>
    <w:rsid w:val="00CB4577"/>
    <w:rsid w:val="00CC6A63"/>
    <w:rsid w:val="00CF6807"/>
    <w:rsid w:val="00D11390"/>
    <w:rsid w:val="00D225E0"/>
    <w:rsid w:val="00D55926"/>
    <w:rsid w:val="00D8530A"/>
    <w:rsid w:val="00DE5313"/>
    <w:rsid w:val="00E30E6F"/>
    <w:rsid w:val="00E426B0"/>
    <w:rsid w:val="00E51ED3"/>
    <w:rsid w:val="00E86637"/>
    <w:rsid w:val="00EB5D95"/>
    <w:rsid w:val="00EC1776"/>
    <w:rsid w:val="00ED1D7D"/>
    <w:rsid w:val="00F155DF"/>
    <w:rsid w:val="00F32B45"/>
    <w:rsid w:val="00F43213"/>
    <w:rsid w:val="00F516C2"/>
    <w:rsid w:val="00F604E6"/>
    <w:rsid w:val="00F647A5"/>
    <w:rsid w:val="00FA0182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98893-6659-4F9A-A143-5B3C8A9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en-US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/>
      <w:bCs/>
      <w:color w:val="106BB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Комментарий"/>
    <w:basedOn w:val="a"/>
    <w:next w:val="a"/>
    <w:qFormat/>
    <w:pPr>
      <w:autoSpaceDE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Pr>
      <w:i/>
      <w:iCs/>
    </w:rPr>
  </w:style>
  <w:style w:type="paragraph" w:customStyle="1" w:styleId="ac">
    <w:name w:val="Нормальный (таблица)"/>
    <w:basedOn w:val="a"/>
    <w:next w:val="a"/>
    <w:qFormat/>
    <w:pPr>
      <w:autoSpaceDE w:val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qFormat/>
    <w:pPr>
      <w:autoSpaceDE w:val="0"/>
      <w:ind w:firstLine="0"/>
      <w:jc w:val="left"/>
    </w:pPr>
    <w:rPr>
      <w:rFonts w:ascii="Arial" w:hAnsi="Arial" w:cs="Arial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0">
    <w:name w:val="Normal (Web)"/>
    <w:basedOn w:val="a"/>
    <w:qFormat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0"/>
      <w:jc w:val="left"/>
    </w:pPr>
    <w:rPr>
      <w:rFonts w:ascii="Arial" w:eastAsia="Times New Roman" w:hAnsi="Arial" w:cs="Arial"/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2">
    <w:name w:val="Table Grid"/>
    <w:basedOn w:val="a1"/>
    <w:uiPriority w:val="59"/>
    <w:rsid w:val="00FD3C8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4B10-B3F3-4A0D-A9C5-A69294A1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PC4</cp:lastModifiedBy>
  <cp:revision>6</cp:revision>
  <cp:lastPrinted>2019-03-13T10:10:00Z</cp:lastPrinted>
  <dcterms:created xsi:type="dcterms:W3CDTF">2019-08-21T05:22:00Z</dcterms:created>
  <dcterms:modified xsi:type="dcterms:W3CDTF">2019-08-22T06:27:00Z</dcterms:modified>
  <dc:language>en-US</dc:language>
</cp:coreProperties>
</file>