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29"/>
        <w:gridCol w:w="1134"/>
        <w:gridCol w:w="1984"/>
        <w:gridCol w:w="567"/>
        <w:gridCol w:w="2693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</w:pPr>
            <w:r/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Ходатайство </w:t>
            </w:r>
            <w:bookmarkStart w:id="0" w:name="_Hlk93912621"/>
            <w:r>
              <w:rPr>
                <w:sz w:val="28"/>
                <w:szCs w:val="28"/>
              </w:rPr>
              <w:t xml:space="preserve">об установлении публичного сервитута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1" w:name="sub_2001"/>
            <w:r>
              <w:t xml:space="preserve">1</w:t>
            </w:r>
            <w:bookmarkEnd w:id="1"/>
            <w:r/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9307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энергетики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99"/>
              <w:jc w:val="center"/>
            </w:pPr>
            <w:r>
              <w:t xml:space="preserve">(наименование органа, принимающего решение об установлении публичного сервитута)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2" w:name="sub_2002"/>
            <w:r>
              <w:t xml:space="preserve">2</w:t>
            </w:r>
            <w:bookmarkEnd w:id="2"/>
            <w:r/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899"/>
              <w:jc w:val="center"/>
            </w:pPr>
            <w:r>
              <w:t xml:space="preserve">Сведения о лице, представившем ходатайство об установлении публичного сервитута (далее - заявитель):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3" w:name="sub_2021"/>
            <w:r>
              <w:t xml:space="preserve">2.1</w:t>
            </w:r>
            <w:bookmarkEnd w:id="3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Полное наименование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Газпром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4" w:name="sub_2022"/>
            <w:r>
              <w:t xml:space="preserve">2.2</w:t>
            </w:r>
            <w:bookmarkEnd w:id="4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Сокращенное наименование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Газпром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5" w:name="sub_2023"/>
            <w:r>
              <w:t xml:space="preserve">2.3</w:t>
            </w:r>
            <w:bookmarkEnd w:id="5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Организационно-правовая форма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Публичное акционерное общество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6" w:name="sub_2024"/>
            <w:r>
              <w:t xml:space="preserve">2.4</w:t>
            </w:r>
            <w:bookmarkEnd w:id="6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Почтовый адрес (индекс, субъект Российской Федерации, населенный пункт, улица, дом)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 1255, Санкт-Петербург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200961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7" w:name="sub_2025"/>
            <w:r>
              <w:t xml:space="preserve">2.5</w:t>
            </w:r>
            <w:bookmarkEnd w:id="7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gazprom@gazprom.ru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8" w:name="sub_2026"/>
            <w:r>
              <w:t xml:space="preserve">2.6</w:t>
            </w:r>
            <w:bookmarkEnd w:id="8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ОГРН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27700070518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9" w:name="sub_2027"/>
            <w:r>
              <w:t xml:space="preserve">2.7</w:t>
            </w:r>
            <w:bookmarkEnd w:id="9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7736050003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10" w:name="sub_2003"/>
            <w:r>
              <w:t xml:space="preserve">3</w:t>
            </w:r>
            <w:bookmarkEnd w:id="10"/>
            <w:r/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представителе заявителя: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11" w:name="sub_2031"/>
            <w:r>
              <w:t xml:space="preserve">3.1</w:t>
            </w:r>
            <w:bookmarkEnd w:id="11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Фамилия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Харламов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Имя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12" w:name="sub_2032"/>
            <w:r>
              <w:t xml:space="preserve">3.2</w:t>
            </w:r>
            <w:bookmarkEnd w:id="12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Tishina</w:t>
            </w:r>
            <w:r>
              <w:rPr>
                <w:rFonts w:ascii="Times New Roman" w:hAnsi="Times New Roman" w:cs="Times New Roman"/>
              </w:rPr>
              <w:t xml:space="preserve">@</w:t>
            </w:r>
            <w:r>
              <w:rPr>
                <w:rFonts w:ascii="Times New Roman" w:hAnsi="Times New Roman" w:cs="Times New Roman"/>
                <w:lang w:val="en-US"/>
              </w:rPr>
              <w:t xml:space="preserve">adm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gazprom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pochikaylova</w:t>
            </w:r>
            <w:r>
              <w:rPr>
                <w:rFonts w:ascii="Times New Roman" w:hAnsi="Times New Roman" w:cs="Times New Roman"/>
              </w:rPr>
              <w:t xml:space="preserve">@</w:t>
            </w:r>
            <w:r>
              <w:rPr>
                <w:rFonts w:ascii="Times New Roman" w:hAnsi="Times New Roman" w:cs="Times New Roman"/>
                <w:lang w:val="en-US"/>
              </w:rPr>
              <w:t xml:space="preserve">tgk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gazprom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13" w:name="sub_2033"/>
            <w:r>
              <w:t xml:space="preserve">3.3</w:t>
            </w:r>
            <w:bookmarkEnd w:id="13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Телефон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(812) 729-30-51, (861)213-16-22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</w:pPr>
            <w:r/>
            <w:bookmarkStart w:id="14" w:name="sub_2034"/>
            <w:r>
              <w:t xml:space="preserve">3.4</w:t>
            </w:r>
            <w:bookmarkEnd w:id="14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 заявителя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Доверенность ПАО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Газпром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bookmarkStart w:id="0" w:name="undefined"/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№ 01/04/04-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bookmarkEnd w:id="0"/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(зарегистрировано в реестре № 78/98-н/78-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-3-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2063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01.04.2024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5" w:name="sub_2004"/>
            <w:r>
              <w:rPr>
                <w:rFonts w:ascii="PT Astra Serif" w:hAnsi="PT Astra Serif" w:eastAsia="PT Astra Serif" w:cs="PT Astra Serif"/>
              </w:rPr>
              <w:t xml:space="preserve">4</w:t>
            </w:r>
            <w:bookmarkEnd w:id="15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Прошу установить публичный сервитут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отношении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земель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земельных участков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целях эксплуатации линейного объекта системы газоснабжения федерального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Газопровод-отвод АГРС ОПХ им. Тимирязева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bookmarkStart w:id="16" w:name="_Hlk93912655"/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соответствии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 п. 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3.6 Федерального закона от 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октября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2001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137-ФЗ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введении в действие Земельного кодекса Российской Федерации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).</w:t>
            </w:r>
            <w:bookmarkEnd w:id="16"/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7" w:name="sub_2005"/>
            <w:r>
              <w:rPr>
                <w:rFonts w:ascii="PT Astra Serif" w:hAnsi="PT Astra Serif" w:eastAsia="PT Astra Serif" w:cs="PT Astra Serif"/>
              </w:rPr>
              <w:t xml:space="preserve">5</w:t>
            </w:r>
            <w:bookmarkEnd w:id="17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Испрашиваемый срок публичного сервитута: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49 (сорок девять) лет.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8" w:name="sub_2006"/>
            <w:r>
              <w:rPr>
                <w:rFonts w:ascii="PT Astra Serif" w:hAnsi="PT Astra Serif" w:eastAsia="PT Astra Serif" w:cs="PT Astra Serif"/>
              </w:rPr>
              <w:t xml:space="preserve">6</w:t>
            </w:r>
            <w:bookmarkEnd w:id="18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твии с подпунктом 4 пункта 1 статьи 39 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widowControl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ind w:firstLine="0"/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9" w:name="sub_2007"/>
            <w:r>
              <w:rPr>
                <w:rFonts w:ascii="PT Astra Serif" w:hAnsi="PT Astra Serif" w:eastAsia="PT Astra Serif" w:cs="PT Astra Serif"/>
              </w:rPr>
              <w:t xml:space="preserve">7</w:t>
            </w:r>
            <w:bookmarkEnd w:id="19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Обоснование необходимости установления публичного сервитута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Существующий линейный объект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Газопровод-отвод АГРС ОПХ им. Тимирязева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является объектом федерального значения и внесен в схему территориального планирования Российской Федерации в области трубопроводного транспорта, утвержденную Распоряжением Правительства Российской Федерации от 06.05.2015 № 816-р.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Право собственности ПАО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Газпром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линейный объект системы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газоснабжения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Газопровод-отвод АГРС ОПХ им. Тимирязева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зарегистрировано в установленном законе порядке: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Газопровод-отвод АГРС ОПХ им. Тимирязева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кадастровым номером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23:35:0801000:699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запись о государственной регистрации права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№ 23-23-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/200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234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Свидетельство о государственной регистрации права от 13.12.2005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серия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23 - АА № 406084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Балансовая справка от 31.08.2023.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ехническ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паспорт 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инвентарный номер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944-К.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Право владения земельным участк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на котор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расположен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Газопровод-отвод АГРС ОПХ им. Тимирязева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подтверждается договором аренды земельного участка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19.02.2015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01-09/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721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Согласно разъяснительному информа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ционному письму Росреестра от 12.02.2021 № 11-0024 7 /21 в случае установления публичного сервитута в том числе в целях размещения неотъемлемых технологических частей линейного объекта границы публичного сервитута определяются, исходя из размеров охранных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зон, устанавливаемых в отношении таких частей линейного объекта. В случае если в отношении таких составных частей охранные зоны не устанавливаются, границы публичного сервитута определяются, исходя из размеров, необходимых для эксплуатации таких объектов.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связи с чем в границы публичного сервитута включена территория, необходимая для эксплуатации системы электрохимической защиты от коррозии.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Право собственности 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Газопровод-отвод АГРС ОПХ им. Калинина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 его неотъемлемые технологические части было зарегистрировано в Едином государственном реестре прав на недвижимое имущество и сделок с ним (ЕГРН), что подтверждается записью государственной регистрации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№ 23-23-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/200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234,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соответствии с требованиями действовавшего на момент государственной регистрации Федерального закона от 21.07.1997 № 122-ФЗ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государственной регистрации прав на недвижимое имущество и сделок с ним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(далее – закон № 122-ФЗ). При этом первичный технический учет объектов капитального строительства осуществлялся на основании технических паспортов (пункт 7 постановления Правительства Российской Федерации от 04.12.2000 № 921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государственном техническом учете и технической инвентаризации в Российской Федерации объектов капитального строительства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Требования о необходимости внесения в ЕГРН сведений о местоположении объекта недвижимости были установлены Федеральным законом от 13.07.2015 № 218-ФЗ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государственной регистрации недвижимости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(далее – закон № 218-ФЗ) с 01.01.2017.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Согласно 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нкту 4 статьи 69 закона № 218-ФЗ технический учет или государственный учет объектов недвижимости, в том числе осуществленные в установленном законодательством Российской Федерации порядке до дня вступления в силу Федерального закона от 24.07.2007 № 221-ФЗ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государственном кадастре недвижимости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признаются юридически действительными, и такие объекты считаются ранее учтенными объектами недвижимого имущества. При этом объекты недвижимости, государственный кадастровый учет или государственный учет, в том числе технический учет, кото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рых не осуществлен, но права на которые зарегистрированы в ЕГРН и не прекращены и которым присвоены органом регистрации прав условные номера в порядке, установленном в соответствии с законом № 122-ФЗ, также считаются ранее учтенными объектами недвижимости.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15"/>
              <w:jc w:val="both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Таким образом, у ПАО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Газпром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отсутствует необходимость в проведении работ по внесению в ЕГРН сведений о расположении объекта недвижимости на земельном участке, которое возможно только путем изготовления технического плана в соответствии с требованиями закона № 218-ФЗ.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0" w:name="sub_2008"/>
            <w:r>
              <w:rPr>
                <w:rFonts w:ascii="PT Astra Serif" w:hAnsi="PT Astra Serif" w:eastAsia="PT Astra Serif" w:cs="PT Astra Serif"/>
              </w:rPr>
              <w:t xml:space="preserve">8</w:t>
            </w:r>
            <w:bookmarkEnd w:id="20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90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вляется правообладателем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также если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0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90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435"/>
        </w:trPr>
        <w:tc>
          <w:tcPr>
            <w:tcBorders>
              <w:right w:val="single" w:color="auto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29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color w:val="22272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Кадастровые номера земельных участков (при их наличии),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  <w:r>
              <w:rPr>
                <w:rFonts w:ascii="PT Astra Serif" w:hAnsi="PT Astra Serif" w:eastAsia="PT Astra Serif" w:cs="PT Astra Serif"/>
                <w:color w:val="22272f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22272f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23:00:0000000:468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(23:35:0901000:179)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Усть-Лабинский район, Тбилисский район, г. Усть-Лабинск, Электросетевой комплекс ПС-35/10 кВ </w:t>
            </w:r>
            <w:r>
              <w:rPr>
                <w:rFonts w:ascii="PT Astra Serif" w:hAnsi="PT Astra Serif" w:eastAsia="PT Astra Serif" w:cs="PT Astra Serif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Безлесная</w:t>
            </w:r>
            <w:r>
              <w:rPr>
                <w:rFonts w:ascii="PT Astra Serif" w:hAnsi="PT Astra Serif" w:eastAsia="PT Astra Serif" w:cs="PT Astra Serif"/>
              </w:rPr>
              <w:t xml:space="preserve">»</w:t>
            </w:r>
            <w:r>
              <w:rPr>
                <w:rFonts w:ascii="PT Astra Serif" w:hAnsi="PT Astra Serif" w:eastAsia="PT Astra Serif" w:cs="PT Astra Serif"/>
              </w:rPr>
              <w:t xml:space="preserve"> с прилегающими ВЛ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510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23:35:0000000:101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(23:35:0901000:63,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23:35:0901000:64,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23:35:0901000:65, 23:35:0901000:66,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23:35:0901000:67, 23:35:0901000:68,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23:35:0901000:69,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23:35:0901000:70,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23:35:0801000:246, 23:35:0801000:332,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23:35:0801000:328,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23:35:0801000:329,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23:35:0801000:330,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23:35:0601000:149,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23:35:0601000:153,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23:35:0601000:152,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23:35:0601000:151,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  <w:t xml:space="preserve">23:35:0601000:150)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 Усть-Лабинский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405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23:35:0000000:6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(23:35:0901000:1,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23:35:0801000:4)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 Усть-Лабинский, ГНУ РАСХН </w:t>
            </w:r>
            <w:r>
              <w:rPr>
                <w:rFonts w:ascii="PT Astra Serif" w:hAnsi="PT Astra Serif" w:eastAsia="PT Astra Serif" w:cs="PT Astra Serif"/>
              </w:rPr>
              <w:t xml:space="preserve">СКЗНИИСиВ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420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23:35:0000000:151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(23:35:0901000:166, 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23:35:0901000:162,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23:35:0901000:163,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 Усть-Лабинский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465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23:00:0000000:26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(23:35:0901000:212)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проходит через кадастровые районы Выселковский, Тбилисский, Тихорецкий, Усть-Лабинский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348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23:05:0000000:167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(23:05:1003000:35,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23:05:1003000:36,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23:05:1003000:37,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23:35:0801000:715,  23:35:0801000:716)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 Выселковский, в границах </w:t>
            </w:r>
            <w:r>
              <w:rPr>
                <w:rFonts w:ascii="PT Astra Serif" w:hAnsi="PT Astra Serif" w:eastAsia="PT Astra Serif" w:cs="PT Astra Serif"/>
              </w:rPr>
              <w:t xml:space="preserve">Новобейсугского</w:t>
            </w:r>
            <w:r>
              <w:rPr>
                <w:rFonts w:ascii="PT Astra Serif" w:hAnsi="PT Astra Serif" w:eastAsia="PT Astra Serif" w:cs="PT Astra Serif"/>
              </w:rPr>
              <w:t xml:space="preserve"> с/п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465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23:00:0000000:1180 (1,2,3,4)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р-н. Выселковский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375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23:05:0000000:190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(23:05:1003000:97,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23:05:1003000:96,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23:05:1003000:95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 Выселковский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435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23:35:0801000:3 (9,13)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р-н. Усть-Лабинский, п. </w:t>
            </w:r>
            <w:r>
              <w:rPr>
                <w:rFonts w:ascii="PT Astra Serif" w:hAnsi="PT Astra Serif" w:eastAsia="PT Astra Serif" w:cs="PT Astra Serif"/>
              </w:rPr>
              <w:t xml:space="preserve">Вимовец</w:t>
            </w:r>
            <w:r>
              <w:rPr>
                <w:rFonts w:ascii="PT Astra Serif" w:hAnsi="PT Astra Serif" w:eastAsia="PT Astra Serif" w:cs="PT Astra Serif"/>
              </w:rPr>
              <w:t xml:space="preserve">, кв-л. 23350801000, уч. 2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390"/>
        </w:trPr>
        <w:tc>
          <w:tcPr>
            <w:tcBorders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23:35:0601000:137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(23:35:0601000:64,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23:35:0601000:65,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23:35:0601000:66,</w:t>
            </w:r>
            <w:r>
              <w:rPr>
                <w:rFonts w:ascii="PT Astra Serif" w:hAnsi="PT Astra Serif" w:eastAsia="PT Astra Serif" w:cs="PT Astra Serif"/>
                <w:color w:val="000000"/>
              </w:rPr>
              <w:br/>
              <w:t xml:space="preserve">23:35:0601000:67)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 Усть-Лабинский, с/о Восточный, участок 2</w:t>
            </w:r>
            <w:r>
              <w:rPr>
                <w:rFonts w:ascii="PT Astra Serif" w:hAnsi="PT Astra Serif" w:eastAsia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trHeight w:val="390"/>
        </w:trPr>
        <w:tc>
          <w:tcPr>
            <w:tcBorders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left w:val="single" w:color="auto" w:sz="4" w:space="0"/>
            </w:tcBorders>
            <w:tcW w:w="29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22272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23:35:0903002:203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р-н Усть-Лабинский, х. Безлесный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90"/>
        </w:trPr>
        <w:tc>
          <w:tcPr>
            <w:tcBorders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left w:val="single" w:color="auto" w:sz="4" w:space="0"/>
            </w:tcBorders>
            <w:tcW w:w="29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22272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23:35:0601000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Усть-Лабинский район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90"/>
        </w:trPr>
        <w:tc>
          <w:tcPr>
            <w:tcBorders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left w:val="single" w:color="auto" w:sz="4" w:space="0"/>
            </w:tcBorders>
            <w:tcW w:w="29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22272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23:35:0801000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Усть-Лабинский район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90"/>
        </w:trPr>
        <w:tc>
          <w:tcPr>
            <w:tcBorders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left w:val="single" w:color="auto" w:sz="4" w:space="0"/>
            </w:tcBorders>
            <w:tcW w:w="29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22272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23:05:1003000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</w:t>
            </w:r>
            <w:r>
              <w:rPr>
                <w:rFonts w:ascii="PT Astra Serif" w:hAnsi="PT Astra Serif" w:eastAsia="PT Astra Serif" w:cs="PT Astra Serif"/>
              </w:rPr>
              <w:t xml:space="preserve">Выселковский</w:t>
            </w:r>
            <w:r>
              <w:rPr>
                <w:rFonts w:ascii="PT Astra Serif" w:hAnsi="PT Astra Serif" w:eastAsia="PT Astra Serif" w:cs="PT Astra Serif"/>
              </w:rPr>
              <w:t xml:space="preserve"> район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90"/>
        </w:trPr>
        <w:tc>
          <w:tcPr>
            <w:tcBorders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left w:val="single" w:color="auto" w:sz="4" w:space="0"/>
            </w:tcBorders>
            <w:tcW w:w="29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22272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22272f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22272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23:35:0901000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40" w:right="-102" w:firstLine="0"/>
              <w:jc w:val="center"/>
              <w:tabs>
                <w:tab w:val="left" w:pos="46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Краснодарский край, </w:t>
            </w:r>
            <w:r>
              <w:rPr>
                <w:rFonts w:ascii="PT Astra Serif" w:hAnsi="PT Astra Serif" w:eastAsia="PT Astra Serif" w:cs="PT Astra Serif"/>
              </w:rPr>
              <w:t xml:space="preserve">Усть-Лабинский район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1" w:name="sub_2010"/>
            <w:r>
              <w:rPr>
                <w:rFonts w:ascii="PT Astra Serif" w:hAnsi="PT Astra Serif" w:eastAsia="PT Astra Serif" w:cs="PT Astra Serif"/>
              </w:rPr>
              <w:t xml:space="preserve">10</w:t>
            </w:r>
            <w:bookmarkEnd w:id="21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Право, на котором инженерное сооружение принадлежит заявителю (если подано ходатайство об установлении публичного сервитута для реконструкции, капитального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ремонта или эксплуатации указанного инженерного сооружения, реконструкции или капитального ремонта участка (части) инженерного сооружения, являющегося линейным объектом)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(предоставление правоустанавливающих 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кументов на линейный объект не требуется в случае, если ходатайство об установлении публичного сервитута подано в соответствии со статьей 3.9 Федерального закона от 25 октября 2001 г. N 137-ФЗ "О введении в действие Земельного кодекса Российской Федерации)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обственность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2" w:name="sub_2011"/>
            <w:r>
              <w:rPr>
                <w:rFonts w:ascii="PT Astra Serif" w:hAnsi="PT Astra Serif" w:eastAsia="PT Astra Serif" w:cs="PT Astra Serif"/>
              </w:rPr>
              <w:t xml:space="preserve">11</w:t>
            </w:r>
            <w:bookmarkEnd w:id="22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способах представления результатов рассмотрения ходатайства: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</w:pPr>
            <w:r/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614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виде электронного документа, который направляется уполномоченным органом заявителю посредством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электронной почты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u w:val="single"/>
              </w:rPr>
              <w:t xml:space="preserve">да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9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(да/нет)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99"/>
            </w:pPr>
            <w:r/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614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u w:val="single"/>
              </w:rPr>
              <w:t xml:space="preserve">нет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9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(да/нет)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3" w:name="sub_2012"/>
            <w:r>
              <w:rPr>
                <w:rFonts w:ascii="PT Astra Serif" w:hAnsi="PT Astra Serif" w:eastAsia="PT Astra Serif" w:cs="PT Astra Serif"/>
              </w:rPr>
              <w:t xml:space="preserve">12</w:t>
            </w:r>
            <w:bookmarkEnd w:id="23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pStyle w:val="90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Документы, прилагаемые к ходатайству: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Доверенность </w:t>
            </w:r>
            <w:r>
              <w:rPr>
                <w:rFonts w:ascii="PT Astra Serif" w:hAnsi="PT Astra Serif" w:eastAsia="PT Astra Serif" w:cs="PT Astra Serif"/>
              </w:rPr>
              <w:t xml:space="preserve">ПАО «Газпром» от 01.04.2024 № 01/04/04-208д (зарегистрировано в реестре № 78/98-н/78-2024-3-2246, 02.04.2024)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(1 экз., копия, 4 листа)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Описание место</w:t>
            </w:r>
            <w:r>
              <w:rPr>
                <w:rFonts w:ascii="PT Astra Serif" w:hAnsi="PT Astra Serif" w:eastAsia="PT Astra Serif" w:cs="PT Astra Serif"/>
              </w:rPr>
              <w:t xml:space="preserve">положения границ публичного сервитута, включающее графическое описание расположения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</w:t>
            </w:r>
            <w:r>
              <w:rPr>
                <w:rFonts w:ascii="PT Astra Serif" w:hAnsi="PT Astra Serif" w:eastAsia="PT Astra Serif" w:cs="PT Astra Serif"/>
              </w:rPr>
              <w:t xml:space="preserve">в формате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pdf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(1 экз., 37 листов)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Схема расположения границ публичного сервитута в формате PDF в полноцветном режиме с разрешением не менее 300 dpi в масштабе, обеспечивающем читаемость местоположения характерных точек (1 экз.,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28 лист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).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Описани</w:t>
            </w:r>
            <w:r>
              <w:rPr>
                <w:rFonts w:ascii="PT Astra Serif" w:hAnsi="PT Astra Serif" w:eastAsia="PT Astra Serif" w:cs="PT Astra Serif"/>
              </w:rPr>
              <w:t xml:space="preserve">е границ публичного сервитута, содержащего координаты характерных точек границ публичного сервитута, в виде файла в формате XML, созданного с использованием XML-схем, обеспечивающих считывание и контроль п</w:t>
            </w:r>
            <w:r>
              <w:rPr>
                <w:rFonts w:ascii="PT Astra Serif" w:hAnsi="PT Astra Serif" w:eastAsia="PT Astra Serif" w:cs="PT Astra Serif"/>
              </w:rPr>
              <w:t xml:space="preserve">редст</w:t>
            </w:r>
            <w:r>
              <w:rPr>
                <w:rFonts w:ascii="PT Astra Serif" w:hAnsi="PT Astra Serif" w:eastAsia="PT Astra Serif" w:cs="PT Astra Serif"/>
              </w:rPr>
              <w:t xml:space="preserve">авленных данных (1 экз., электронный документ)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Свидетельств</w:t>
            </w:r>
            <w:r>
              <w:rPr>
                <w:rFonts w:ascii="PT Astra Serif" w:hAnsi="PT Astra Serif" w:eastAsia="PT Astra Serif" w:cs="PT Astra Serif"/>
              </w:rPr>
              <w:t xml:space="preserve">о о государственной регистрации права </w:t>
            </w:r>
            <w:r>
              <w:rPr>
                <w:rFonts w:ascii="PT Astra Serif" w:hAnsi="PT Astra Serif" w:eastAsia="PT Astra Serif" w:cs="PT Astra Serif"/>
              </w:rPr>
              <w:t xml:space="preserve">от 13.12.2005 серия 23 - АА № 406084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(1 экз., копия, 1 лист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14:ligatures w14:val="none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Балансовая справка от 31.08.2023 </w:t>
            </w:r>
            <w:r>
              <w:rPr>
                <w:rFonts w:ascii="PT Astra Serif" w:hAnsi="PT Astra Serif" w:eastAsia="PT Astra Serif" w:cs="PT Astra Serif"/>
              </w:rPr>
              <w:t xml:space="preserve">(1 экз., копия, 1 лист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14:ligatures w14:val="none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Договор аренды земельного участка, находящегося в федеральной собственности от </w:t>
            </w:r>
            <w:r>
              <w:rPr>
                <w:rFonts w:ascii="PT Astra Serif" w:hAnsi="PT Astra Serif" w:eastAsia="PT Astra Serif" w:cs="PT Astra Serif"/>
              </w:rPr>
              <w:t xml:space="preserve">19</w:t>
            </w:r>
            <w:r>
              <w:rPr>
                <w:rFonts w:ascii="PT Astra Serif" w:hAnsi="PT Astra Serif" w:eastAsia="PT Astra Serif" w:cs="PT Astra Serif"/>
              </w:rPr>
              <w:t xml:space="preserve">.0</w:t>
            </w: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.2015 № 01-09/</w:t>
            </w:r>
            <w:r>
              <w:rPr>
                <w:rFonts w:ascii="PT Astra Serif" w:hAnsi="PT Astra Serif" w:eastAsia="PT Astra Serif" w:cs="PT Astra Serif"/>
              </w:rPr>
              <w:t xml:space="preserve">721 </w:t>
            </w:r>
            <w:r>
              <w:rPr>
                <w:rFonts w:ascii="PT Astra Serif" w:hAnsi="PT Astra Serif" w:eastAsia="PT Astra Serif" w:cs="PT Astra Serif"/>
              </w:rPr>
              <w:t xml:space="preserve">(1 экз., копия, 16 </w:t>
            </w:r>
            <w:r>
              <w:rPr>
                <w:rFonts w:ascii="PT Astra Serif" w:hAnsi="PT Astra Serif" w:eastAsia="PT Astra Serif" w:cs="PT Astra Serif"/>
              </w:rPr>
              <w:t xml:space="preserve">листов)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14:ligatures w14:val="none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Перечень земельных участков, в отношении которых устанавливается публичны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й сервитут (1 экз.,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 лист).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14:ligatures w14:val="none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Каталог координат границ публичного сервитута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Каталог координат границ оси </w:t>
            </w:r>
            <w:r>
              <w:rPr>
                <w:rFonts w:ascii="PT Astra Serif" w:hAnsi="PT Astra Serif" w:eastAsia="PT Astra Serif" w:cs="PT Astra Serif"/>
              </w:rPr>
              <w:t xml:space="preserve">г</w:t>
            </w:r>
            <w:r>
              <w:rPr>
                <w:rFonts w:ascii="PT Astra Serif" w:hAnsi="PT Astra Serif" w:eastAsia="PT Astra Serif" w:cs="PT Astra Serif"/>
              </w:rPr>
              <w:t xml:space="preserve">азопровод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-отвод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Каталог координат границ </w:t>
            </w:r>
            <w:r>
              <w:rPr>
                <w:rFonts w:ascii="PT Astra Serif" w:hAnsi="PT Astra Serif" w:eastAsia="PT Astra Serif" w:cs="PT Astra Serif"/>
              </w:rPr>
              <w:t xml:space="preserve">газораспределительн</w:t>
            </w:r>
            <w:r>
              <w:rPr>
                <w:rFonts w:ascii="PT Astra Serif" w:hAnsi="PT Astra Serif" w:eastAsia="PT Astra Serif" w:cs="PT Astra Serif"/>
              </w:rPr>
              <w:t xml:space="preserve">ой</w:t>
            </w:r>
            <w:r>
              <w:rPr>
                <w:rFonts w:ascii="PT Astra Serif" w:hAnsi="PT Astra Serif" w:eastAsia="PT Astra Serif" w:cs="PT Astra Serif"/>
              </w:rPr>
              <w:t xml:space="preserve"> станци</w:t>
            </w:r>
            <w:r>
              <w:rPr>
                <w:rFonts w:ascii="PT Astra Serif" w:hAnsi="PT Astra Serif" w:eastAsia="PT Astra Serif" w:cs="PT Astra Serif"/>
              </w:rPr>
              <w:t xml:space="preserve">и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Электронная версия границ публичного сервитута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 </w:t>
            </w:r>
            <w:r>
              <w:rPr>
                <w:rFonts w:ascii="PT Astra Serif" w:hAnsi="PT Astra Serif" w:eastAsia="PT Astra Serif" w:cs="PT Astra Serif"/>
              </w:rPr>
              <w:t xml:space="preserve">в формате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mid</w:t>
            </w:r>
            <w:r>
              <w:rPr>
                <w:rFonts w:ascii="PT Astra Serif" w:hAnsi="PT Astra Serif" w:eastAsia="PT Astra Serif" w:cs="PT Astra Serif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mif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 кол-ве 2 шт.)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Электронная версия границ г</w:t>
            </w:r>
            <w:r>
              <w:rPr>
                <w:rFonts w:ascii="PT Astra Serif" w:hAnsi="PT Astra Serif" w:eastAsia="PT Astra Serif" w:cs="PT Astra Serif"/>
              </w:rPr>
              <w:t xml:space="preserve">азопровод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-отвод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 </w:t>
            </w:r>
            <w:r>
              <w:rPr>
                <w:rFonts w:ascii="PT Astra Serif" w:hAnsi="PT Astra Serif" w:eastAsia="PT Astra Serif" w:cs="PT Astra Serif"/>
              </w:rPr>
              <w:t xml:space="preserve">в формате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mid</w:t>
            </w:r>
            <w:r>
              <w:rPr>
                <w:rFonts w:ascii="PT Astra Serif" w:hAnsi="PT Astra Serif" w:eastAsia="PT Astra Serif" w:cs="PT Astra Serif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mif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 кол-ве 2 шт.)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Электронная версия границ АГРС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 </w:t>
            </w:r>
            <w:r>
              <w:rPr>
                <w:rFonts w:ascii="PT Astra Serif" w:hAnsi="PT Astra Serif" w:eastAsia="PT Astra Serif" w:cs="PT Astra Serif"/>
              </w:rPr>
              <w:t xml:space="preserve">в формате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mid</w:t>
            </w:r>
            <w:r>
              <w:rPr>
                <w:rFonts w:ascii="PT Astra Serif" w:hAnsi="PT Astra Serif" w:eastAsia="PT Astra Serif" w:cs="PT Astra Serif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mif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 кол-ве 2 шт.)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Электронная версия границ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 </w:t>
            </w:r>
            <w:r>
              <w:rPr>
                <w:rFonts w:ascii="PT Astra Serif" w:hAnsi="PT Astra Serif" w:eastAsia="PT Astra Serif" w:cs="PT Astra Serif"/>
              </w:rPr>
              <w:t xml:space="preserve">в формате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dwg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Выписки из ЕГРН об объектах недвижимости и ЗОУИТ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электронные документы в кол-ве 13 </w:t>
            </w:r>
            <w:r>
              <w:rPr>
                <w:rFonts w:ascii="PT Astra Serif" w:hAnsi="PT Astra Serif" w:eastAsia="PT Astra Serif" w:cs="PT Astra Serif"/>
              </w:rPr>
              <w:t xml:space="preserve">шт.)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Сведения ЕГРН в форме КПТ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электронные документы </w:t>
            </w:r>
            <w:r>
              <w:rPr>
                <w:rFonts w:ascii="PT Astra Serif" w:hAnsi="PT Astra Serif" w:eastAsia="PT Astra Serif" w:cs="PT Astra Serif"/>
              </w:rPr>
              <w:t xml:space="preserve">в формате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dxf</w:t>
            </w:r>
            <w:r>
              <w:rPr>
                <w:rFonts w:ascii="PT Astra Serif" w:hAnsi="PT Astra Serif" w:eastAsia="PT Astra Serif" w:cs="PT Astra Serif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xml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 кол-ве 10 </w:t>
            </w:r>
            <w:r>
              <w:rPr>
                <w:rFonts w:ascii="PT Astra Serif" w:hAnsi="PT Astra Serif" w:eastAsia="PT Astra Serif" w:cs="PT Astra Serif"/>
              </w:rPr>
              <w:t xml:space="preserve">шт.)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Копия технического паспорта от </w:t>
            </w:r>
            <w:r>
              <w:rPr>
                <w:rFonts w:ascii="PT Astra Serif" w:hAnsi="PT Astra Serif" w:eastAsia="PT Astra Serif" w:cs="PT Astra Serif"/>
              </w:rPr>
              <w:t xml:space="preserve">15</w:t>
            </w:r>
            <w:r>
              <w:rPr>
                <w:rFonts w:ascii="PT Astra Serif" w:hAnsi="PT Astra Serif" w:eastAsia="PT Astra Serif" w:cs="PT Astra Serif"/>
              </w:rPr>
              <w:t xml:space="preserve">.0</w:t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t xml:space="preserve">.200</w:t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t xml:space="preserve"> инвентарный номер </w:t>
            </w:r>
            <w:r>
              <w:rPr>
                <w:rFonts w:ascii="PT Astra Serif" w:hAnsi="PT Astra Serif" w:eastAsia="PT Astra Serif" w:cs="PT Astra Serif"/>
              </w:rPr>
              <w:t xml:space="preserve">944-К </w:t>
            </w:r>
            <w:r>
              <w:rPr>
                <w:rFonts w:ascii="PT Astra Serif" w:hAnsi="PT Astra Serif" w:eastAsia="PT Astra Serif" w:cs="PT Astra Serif"/>
              </w:rPr>
              <w:t xml:space="preserve">(1 экз., 2</w:t>
            </w:r>
            <w:r>
              <w:rPr>
                <w:rFonts w:ascii="PT Astra Serif" w:hAnsi="PT Astra Serif" w:eastAsia="PT Astra Serif" w:cs="PT Astra Serif"/>
              </w:rPr>
              <w:t xml:space="preserve">0 листов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Выкопировка из схемы ТП РФ, подтверждающая отнесение объекта к объектам федерального </w:t>
            </w:r>
            <w:r>
              <w:rPr>
                <w:rFonts w:ascii="PT Astra Serif" w:hAnsi="PT Astra Serif" w:eastAsia="PT Astra Serif" w:cs="PT Astra Serif"/>
              </w:rPr>
              <w:t xml:space="preserve">значения </w:t>
            </w:r>
            <w:r>
              <w:rPr>
                <w:rFonts w:ascii="PT Astra Serif" w:hAnsi="PT Astra Serif" w:eastAsia="PT Astra Serif" w:cs="PT Astra Serif"/>
              </w:rPr>
              <w:t xml:space="preserve">(1 экз., 2 листа)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14:ligatures w14:val="none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Заключение кадастрового инженера </w:t>
            </w:r>
            <w:r>
              <w:rPr>
                <w:rFonts w:ascii="PT Astra Serif" w:hAnsi="PT Astra Serif" w:eastAsia="PT Astra Serif" w:cs="PT Astra Serif"/>
              </w:rPr>
              <w:t xml:space="preserve">(1 экз., 2 листа)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14:ligatures w14:val="none"/>
              </w:rPr>
            </w:r>
          </w:p>
          <w:p>
            <w:pPr>
              <w:pStyle w:val="916"/>
              <w:numPr>
                <w:ilvl w:val="0"/>
                <w:numId w:val="33"/>
              </w:numPr>
              <w:ind w:left="0" w:firstLine="637"/>
              <w:tabs>
                <w:tab w:val="left" w:pos="1063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Документы, подтверждающий запрос сведений о </w:t>
            </w:r>
            <w:r>
              <w:rPr>
                <w:rFonts w:ascii="PT Astra Serif" w:hAnsi="PT Astra Serif" w:eastAsia="PT Astra Serif" w:cs="PT Astra Serif"/>
              </w:rPr>
              <w:t xml:space="preserve">картоснове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(1 экз., электронный документ)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637" w:firstLine="0"/>
              <w:tabs>
                <w:tab w:val="left" w:pos="1063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4" w:name="sub_2013"/>
            <w:r>
              <w:rPr>
                <w:rFonts w:ascii="PT Astra Serif" w:hAnsi="PT Astra Serif" w:eastAsia="PT Astra Serif" w:cs="PT Astra Serif"/>
              </w:rPr>
              <w:t xml:space="preserve">13</w:t>
            </w:r>
            <w:bookmarkEnd w:id="24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5" w:name="sub_2014"/>
            <w:r>
              <w:rPr>
                <w:rFonts w:ascii="PT Astra Serif" w:hAnsi="PT Astra Serif" w:eastAsia="PT Astra Serif" w:cs="PT Astra Serif"/>
              </w:rPr>
              <w:t xml:space="preserve">14</w:t>
            </w:r>
            <w:bookmarkEnd w:id="25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07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установленным </w:t>
            </w:r>
            <w:hyperlink r:id="rId10" w:tooltip="http://internet.garant.ru/document/redirect/12124624/39410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статьей 39.41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Земельного кодекса Российской Федерации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6" w:name="sub_2015"/>
            <w:r>
              <w:rPr>
                <w:rFonts w:ascii="PT Astra Serif" w:hAnsi="PT Astra Serif" w:eastAsia="PT Astra Serif" w:cs="PT Astra Serif"/>
              </w:rPr>
              <w:t xml:space="preserve">15</w:t>
            </w:r>
            <w:bookmarkEnd w:id="26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4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Подпись: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01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063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(подпись)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А.С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Харламов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(инициалы, фамилия)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firstLine="0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sectPr>
      <w:footnotePr/>
      <w:endnotePr/>
      <w:type w:val="nextPage"/>
      <w:pgSz w:w="11900" w:h="16800" w:orient="portrait"/>
      <w:pgMar w:top="1440" w:right="800" w:bottom="1440" w:left="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 CYR">
    <w:panose1 w:val="020B0604020202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ascii="Times New Roman" w:hAnsi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3"/>
    <w:link w:val="891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90"/>
    <w:next w:val="890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basedOn w:val="893"/>
    <w:link w:val="719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90"/>
    <w:next w:val="890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93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90"/>
    <w:next w:val="890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93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25">
    <w:name w:val="Heading 5 Char"/>
    <w:basedOn w:val="893"/>
    <w:link w:val="892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3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3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3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0"/>
    <w:next w:val="890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3"/>
    <w:link w:val="735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3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3"/>
    <w:link w:val="902"/>
    <w:uiPriority w:val="99"/>
  </w:style>
  <w:style w:type="character" w:styleId="744">
    <w:name w:val="Footer Char"/>
    <w:basedOn w:val="893"/>
    <w:link w:val="904"/>
    <w:uiPriority w:val="99"/>
  </w:style>
  <w:style w:type="paragraph" w:styleId="745">
    <w:name w:val="Caption"/>
    <w:basedOn w:val="890"/>
    <w:next w:val="890"/>
    <w:link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04"/>
    <w:uiPriority w:val="99"/>
  </w:style>
  <w:style w:type="table" w:styleId="747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7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1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4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8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1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5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3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3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/>
      <w:sz w:val="24"/>
      <w:szCs w:val="24"/>
    </w:rPr>
  </w:style>
  <w:style w:type="paragraph" w:styleId="891">
    <w:name w:val="Heading 1"/>
    <w:basedOn w:val="890"/>
    <w:next w:val="890"/>
    <w:link w:val="896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892">
    <w:name w:val="Heading 5"/>
    <w:basedOn w:val="890"/>
    <w:next w:val="890"/>
    <w:link w:val="917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character" w:styleId="896" w:customStyle="1">
    <w:name w:val="Заголовок 1 Знак"/>
    <w:basedOn w:val="893"/>
    <w:link w:val="891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897" w:customStyle="1">
    <w:name w:val="Цветовое выделение"/>
    <w:uiPriority w:val="99"/>
    <w:rPr>
      <w:b/>
      <w:color w:val="26282f"/>
    </w:rPr>
  </w:style>
  <w:style w:type="character" w:styleId="898" w:customStyle="1">
    <w:name w:val="Гипертекстовая ссылка"/>
    <w:basedOn w:val="897"/>
    <w:uiPriority w:val="99"/>
    <w:rPr>
      <w:rFonts w:cs="Times New Roman"/>
      <w:b w:val="0"/>
      <w:color w:val="106bbe"/>
    </w:rPr>
  </w:style>
  <w:style w:type="paragraph" w:styleId="899" w:customStyle="1">
    <w:name w:val="Нормальный (таблица)"/>
    <w:basedOn w:val="890"/>
    <w:next w:val="890"/>
    <w:uiPriority w:val="99"/>
    <w:pPr>
      <w:ind w:firstLine="0"/>
    </w:pPr>
  </w:style>
  <w:style w:type="paragraph" w:styleId="900" w:customStyle="1">
    <w:name w:val="Прижатый влево"/>
    <w:basedOn w:val="890"/>
    <w:next w:val="890"/>
    <w:uiPriority w:val="99"/>
    <w:pPr>
      <w:ind w:firstLine="0"/>
      <w:jc w:val="left"/>
    </w:pPr>
  </w:style>
  <w:style w:type="character" w:styleId="901" w:customStyle="1">
    <w:name w:val="Цветовое выделение для Текст"/>
    <w:uiPriority w:val="99"/>
    <w:rPr>
      <w:rFonts w:ascii="Times New Roman CYR" w:hAnsi="Times New Roman CYR"/>
    </w:rPr>
  </w:style>
  <w:style w:type="paragraph" w:styleId="902">
    <w:name w:val="Header"/>
    <w:basedOn w:val="890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3"/>
    <w:link w:val="902"/>
    <w:uiPriority w:val="99"/>
    <w:rPr>
      <w:rFonts w:ascii="Times New Roman CYR" w:hAnsi="Times New Roman CYR" w:cs="Times New Roman CYR"/>
      <w:sz w:val="24"/>
      <w:szCs w:val="24"/>
    </w:rPr>
  </w:style>
  <w:style w:type="paragraph" w:styleId="904">
    <w:name w:val="Footer"/>
    <w:basedOn w:val="890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93"/>
    <w:link w:val="904"/>
    <w:uiPriority w:val="99"/>
    <w:rPr>
      <w:rFonts w:ascii="Times New Roman CYR" w:hAnsi="Times New Roman CYR" w:cs="Times New Roman CYR"/>
      <w:sz w:val="24"/>
      <w:szCs w:val="24"/>
    </w:rPr>
  </w:style>
  <w:style w:type="character" w:styleId="906">
    <w:name w:val="Hyperlink"/>
    <w:basedOn w:val="893"/>
    <w:uiPriority w:val="99"/>
    <w:unhideWhenUsed/>
    <w:rPr>
      <w:rFonts w:cs="Times New Roman"/>
      <w:color w:val="0563c1" w:themeColor="hyperlink"/>
      <w:u w:val="single"/>
    </w:rPr>
  </w:style>
  <w:style w:type="character" w:styleId="907">
    <w:name w:val="Unresolved Mention"/>
    <w:basedOn w:val="893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908">
    <w:name w:val="FollowedHyperlink"/>
    <w:basedOn w:val="893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styleId="909" w:customStyle="1">
    <w:name w:val="msonormal"/>
    <w:basedOn w:val="890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paragraph" w:styleId="910" w:customStyle="1">
    <w:name w:val="xl65"/>
    <w:basedOn w:val="890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11" w:customStyle="1">
    <w:name w:val="xl66"/>
    <w:basedOn w:val="890"/>
    <w:pPr>
      <w:ind w:firstLine="0"/>
      <w:jc w:val="center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paragraph" w:styleId="912" w:customStyle="1">
    <w:name w:val="xl67"/>
    <w:basedOn w:val="890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</w:rPr>
  </w:style>
  <w:style w:type="paragraph" w:styleId="913" w:customStyle="1">
    <w:name w:val="xl68"/>
    <w:basedOn w:val="890"/>
    <w:pPr>
      <w:ind w:firstLine="0"/>
      <w:jc w:val="center"/>
      <w:spacing w:before="100" w:beforeAutospacing="1" w:after="100" w:afterAutospacing="1"/>
      <w:widowControl/>
    </w:pPr>
    <w:rPr>
      <w:rFonts w:ascii="Times New Roman" w:hAnsi="Times New Roman" w:cs="Times New Roman"/>
      <w:sz w:val="20"/>
      <w:szCs w:val="20"/>
    </w:rPr>
  </w:style>
  <w:style w:type="paragraph" w:styleId="914" w:customStyle="1">
    <w:name w:val="xl69"/>
    <w:basedOn w:val="890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15" w:customStyle="1">
    <w:name w:val="ConsPlusNormal"/>
    <w:pPr>
      <w:spacing w:after="0" w:line="240" w:lineRule="auto"/>
      <w:widowControl w:val="off"/>
    </w:pPr>
    <w:rPr>
      <w:rFonts w:ascii="Times New Roman" w:hAnsi="Times New Roman"/>
      <w:sz w:val="24"/>
      <w:szCs w:val="24"/>
    </w:rPr>
  </w:style>
  <w:style w:type="paragraph" w:styleId="916">
    <w:name w:val="List Paragraph"/>
    <w:basedOn w:val="890"/>
    <w:uiPriority w:val="34"/>
    <w:qFormat/>
    <w:pPr>
      <w:contextualSpacing/>
      <w:ind w:left="720"/>
    </w:pPr>
  </w:style>
  <w:style w:type="character" w:styleId="917" w:customStyle="1">
    <w:name w:val="Заголовок 5 Знак"/>
    <w:basedOn w:val="893"/>
    <w:link w:val="89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nternet.garant.ru/document/redirect/12124624/394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D66B-07CA-4D31-9AA6-4131C98E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НПП "Гарант-Сервис"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n.pochikaylova@tgk.gazprom.ru</cp:lastModifiedBy>
  <cp:revision>100</cp:revision>
  <dcterms:created xsi:type="dcterms:W3CDTF">2023-08-23T07:18:00Z</dcterms:created>
  <dcterms:modified xsi:type="dcterms:W3CDTF">2025-03-11T09:24:26Z</dcterms:modified>
</cp:coreProperties>
</file>